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D4E1" w14:textId="77777777" w:rsidR="008A577E" w:rsidRDefault="008A577E">
      <w:pPr>
        <w:rPr>
          <w:rFonts w:ascii="Arial" w:hAnsi="Arial" w:cs="Arial"/>
          <w:b/>
          <w:sz w:val="28"/>
          <w:szCs w:val="28"/>
        </w:rPr>
      </w:pPr>
    </w:p>
    <w:p w14:paraId="0AFDA16B" w14:textId="77777777" w:rsidR="008A577E" w:rsidRDefault="008A577E">
      <w:pPr>
        <w:rPr>
          <w:rFonts w:ascii="Arial" w:hAnsi="Arial" w:cs="Arial"/>
          <w:b/>
          <w:sz w:val="28"/>
          <w:szCs w:val="28"/>
        </w:rPr>
      </w:pPr>
    </w:p>
    <w:p w14:paraId="3F264C01" w14:textId="77777777" w:rsidR="008A577E" w:rsidRPr="008A577E" w:rsidRDefault="008A577E">
      <w:pPr>
        <w:rPr>
          <w:rFonts w:ascii="Arial" w:hAnsi="Arial" w:cs="Arial"/>
          <w:b/>
          <w:sz w:val="36"/>
          <w:szCs w:val="36"/>
        </w:rPr>
      </w:pPr>
      <w:r w:rsidRPr="008A577E">
        <w:rPr>
          <w:rFonts w:ascii="Arial" w:hAnsi="Arial" w:cs="Arial"/>
          <w:b/>
          <w:sz w:val="36"/>
          <w:szCs w:val="36"/>
        </w:rPr>
        <w:t>Data Protection Officer for Ephedra Healthcare Ltd Policy</w:t>
      </w:r>
    </w:p>
    <w:p w14:paraId="3B3E9CCD" w14:textId="77777777" w:rsidR="008A577E" w:rsidRDefault="008A577E">
      <w:pPr>
        <w:rPr>
          <w:rFonts w:ascii="Arial" w:hAnsi="Arial" w:cs="Arial"/>
          <w:b/>
          <w:sz w:val="28"/>
          <w:szCs w:val="28"/>
        </w:rPr>
      </w:pPr>
    </w:p>
    <w:p w14:paraId="6C124787" w14:textId="77777777"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44EE4D5" w14:textId="77777777" w:rsidR="00107BC3" w:rsidRDefault="00D85E4D">
      <w:pPr>
        <w:pStyle w:val="TOC1"/>
        <w:rPr>
          <w:rFonts w:asciiTheme="minorHAnsi" w:eastAsiaTheme="minorEastAsia" w:hAnsiTheme="minorHAnsi" w:cstheme="minorBidi"/>
          <w:b w:val="0"/>
          <w:bCs w:val="0"/>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05696877" w:history="1">
        <w:r w:rsidR="00107BC3" w:rsidRPr="00E05048">
          <w:rPr>
            <w:rStyle w:val="Hyperlink"/>
          </w:rPr>
          <w:t>1</w:t>
        </w:r>
        <w:r w:rsidR="00107BC3">
          <w:rPr>
            <w:rFonts w:asciiTheme="minorHAnsi" w:eastAsiaTheme="minorEastAsia" w:hAnsiTheme="minorHAnsi" w:cstheme="minorBidi"/>
            <w:b w:val="0"/>
            <w:bCs w:val="0"/>
            <w:lang w:eastAsia="en-GB"/>
          </w:rPr>
          <w:tab/>
        </w:r>
        <w:r w:rsidR="00107BC3" w:rsidRPr="00E05048">
          <w:rPr>
            <w:rStyle w:val="Hyperlink"/>
          </w:rPr>
          <w:t>Introduction</w:t>
        </w:r>
        <w:r w:rsidR="00107BC3">
          <w:rPr>
            <w:webHidden/>
          </w:rPr>
          <w:tab/>
        </w:r>
      </w:hyperlink>
      <w:r w:rsidR="000E5CDE">
        <w:t>2</w:t>
      </w:r>
    </w:p>
    <w:p w14:paraId="31AD6A50" w14:textId="77777777" w:rsidR="00107BC3" w:rsidRDefault="006B61A6">
      <w:pPr>
        <w:pStyle w:val="TOC2"/>
        <w:rPr>
          <w:rFonts w:eastAsiaTheme="minorEastAsia" w:cstheme="minorBidi"/>
          <w:b w:val="0"/>
          <w:bCs w:val="0"/>
          <w:noProof/>
          <w:sz w:val="24"/>
          <w:szCs w:val="24"/>
          <w:lang w:eastAsia="en-GB"/>
        </w:rPr>
      </w:pPr>
      <w:hyperlink w:anchor="_Toc505696878" w:history="1">
        <w:r w:rsidR="00107BC3" w:rsidRPr="00E05048">
          <w:rPr>
            <w:rStyle w:val="Hyperlink"/>
            <w:rFonts w:ascii="Arial" w:hAnsi="Arial" w:cs="Arial"/>
            <w:noProof/>
          </w:rPr>
          <w:t>1.1</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Policy statement</w:t>
        </w:r>
        <w:r w:rsidR="00107BC3">
          <w:rPr>
            <w:noProof/>
            <w:webHidden/>
          </w:rPr>
          <w:tab/>
        </w:r>
      </w:hyperlink>
      <w:r w:rsidR="000E5CDE">
        <w:rPr>
          <w:noProof/>
        </w:rPr>
        <w:t>2</w:t>
      </w:r>
    </w:p>
    <w:p w14:paraId="64D45BF9" w14:textId="77777777" w:rsidR="00107BC3" w:rsidRDefault="006B61A6">
      <w:pPr>
        <w:pStyle w:val="TOC2"/>
        <w:rPr>
          <w:rFonts w:eastAsiaTheme="minorEastAsia" w:cstheme="minorBidi"/>
          <w:b w:val="0"/>
          <w:bCs w:val="0"/>
          <w:noProof/>
          <w:sz w:val="24"/>
          <w:szCs w:val="24"/>
          <w:lang w:eastAsia="en-GB"/>
        </w:rPr>
      </w:pPr>
      <w:hyperlink w:anchor="_Toc505696879" w:history="1">
        <w:r w:rsidR="00107BC3" w:rsidRPr="00E05048">
          <w:rPr>
            <w:rStyle w:val="Hyperlink"/>
            <w:rFonts w:ascii="Arial" w:hAnsi="Arial" w:cs="Arial"/>
            <w:noProof/>
          </w:rPr>
          <w:t>1.2</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Status</w:t>
        </w:r>
        <w:r w:rsidR="00107BC3">
          <w:rPr>
            <w:noProof/>
            <w:webHidden/>
          </w:rPr>
          <w:tab/>
        </w:r>
      </w:hyperlink>
      <w:r w:rsidR="000E5CDE">
        <w:rPr>
          <w:noProof/>
        </w:rPr>
        <w:t>2</w:t>
      </w:r>
    </w:p>
    <w:p w14:paraId="41D9424A" w14:textId="77777777" w:rsidR="00107BC3" w:rsidRDefault="006B61A6">
      <w:pPr>
        <w:pStyle w:val="TOC2"/>
        <w:rPr>
          <w:rFonts w:eastAsiaTheme="minorEastAsia" w:cstheme="minorBidi"/>
          <w:b w:val="0"/>
          <w:bCs w:val="0"/>
          <w:noProof/>
          <w:sz w:val="24"/>
          <w:szCs w:val="24"/>
          <w:lang w:eastAsia="en-GB"/>
        </w:rPr>
      </w:pPr>
      <w:hyperlink w:anchor="_Toc505696880" w:history="1">
        <w:r w:rsidR="00107BC3" w:rsidRPr="00E05048">
          <w:rPr>
            <w:rStyle w:val="Hyperlink"/>
            <w:rFonts w:ascii="Arial" w:hAnsi="Arial" w:cs="Arial"/>
            <w:noProof/>
          </w:rPr>
          <w:t>1.3</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Training and support</w:t>
        </w:r>
        <w:r w:rsidR="00107BC3">
          <w:rPr>
            <w:noProof/>
            <w:webHidden/>
          </w:rPr>
          <w:tab/>
        </w:r>
      </w:hyperlink>
      <w:r w:rsidR="000E5CDE">
        <w:rPr>
          <w:noProof/>
        </w:rPr>
        <w:t>2</w:t>
      </w:r>
    </w:p>
    <w:p w14:paraId="46D0DAC3" w14:textId="77777777" w:rsidR="00107BC3" w:rsidRDefault="006B61A6">
      <w:pPr>
        <w:pStyle w:val="TOC1"/>
        <w:rPr>
          <w:rFonts w:asciiTheme="minorHAnsi" w:eastAsiaTheme="minorEastAsia" w:hAnsiTheme="minorHAnsi" w:cstheme="minorBidi"/>
          <w:b w:val="0"/>
          <w:bCs w:val="0"/>
          <w:lang w:eastAsia="en-GB"/>
        </w:rPr>
      </w:pPr>
      <w:hyperlink w:anchor="_Toc505696881" w:history="1">
        <w:r w:rsidR="00107BC3" w:rsidRPr="00E05048">
          <w:rPr>
            <w:rStyle w:val="Hyperlink"/>
          </w:rPr>
          <w:t>2</w:t>
        </w:r>
        <w:r w:rsidR="00107BC3">
          <w:rPr>
            <w:rFonts w:asciiTheme="minorHAnsi" w:eastAsiaTheme="minorEastAsia" w:hAnsiTheme="minorHAnsi" w:cstheme="minorBidi"/>
            <w:b w:val="0"/>
            <w:bCs w:val="0"/>
            <w:lang w:eastAsia="en-GB"/>
          </w:rPr>
          <w:tab/>
        </w:r>
        <w:r w:rsidR="00107BC3" w:rsidRPr="00E05048">
          <w:rPr>
            <w:rStyle w:val="Hyperlink"/>
          </w:rPr>
          <w:t>Scope</w:t>
        </w:r>
        <w:r w:rsidR="00107BC3">
          <w:rPr>
            <w:webHidden/>
          </w:rPr>
          <w:tab/>
        </w:r>
      </w:hyperlink>
      <w:r w:rsidR="000E5CDE">
        <w:t>2</w:t>
      </w:r>
    </w:p>
    <w:p w14:paraId="5565486D" w14:textId="77777777" w:rsidR="00107BC3" w:rsidRDefault="006B61A6">
      <w:pPr>
        <w:pStyle w:val="TOC2"/>
        <w:rPr>
          <w:rFonts w:eastAsiaTheme="minorEastAsia" w:cstheme="minorBidi"/>
          <w:b w:val="0"/>
          <w:bCs w:val="0"/>
          <w:noProof/>
          <w:sz w:val="24"/>
          <w:szCs w:val="24"/>
          <w:lang w:eastAsia="en-GB"/>
        </w:rPr>
      </w:pPr>
      <w:hyperlink w:anchor="_Toc505696882" w:history="1">
        <w:r w:rsidR="00107BC3" w:rsidRPr="00E05048">
          <w:rPr>
            <w:rStyle w:val="Hyperlink"/>
            <w:rFonts w:ascii="Arial" w:hAnsi="Arial" w:cs="Arial"/>
            <w:noProof/>
          </w:rPr>
          <w:t>2.1</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Who it applies to</w:t>
        </w:r>
        <w:r w:rsidR="00107BC3">
          <w:rPr>
            <w:noProof/>
            <w:webHidden/>
          </w:rPr>
          <w:tab/>
        </w:r>
      </w:hyperlink>
      <w:r w:rsidR="000E5CDE">
        <w:rPr>
          <w:noProof/>
        </w:rPr>
        <w:t>2</w:t>
      </w:r>
    </w:p>
    <w:p w14:paraId="2998526B" w14:textId="58E0F2E8" w:rsidR="00107BC3" w:rsidRDefault="006B61A6">
      <w:pPr>
        <w:pStyle w:val="TOC2"/>
        <w:rPr>
          <w:rFonts w:eastAsiaTheme="minorEastAsia" w:cstheme="minorBidi"/>
          <w:b w:val="0"/>
          <w:bCs w:val="0"/>
          <w:noProof/>
          <w:sz w:val="24"/>
          <w:szCs w:val="24"/>
          <w:lang w:eastAsia="en-GB"/>
        </w:rPr>
      </w:pPr>
      <w:hyperlink w:anchor="_Toc505696883" w:history="1">
        <w:r w:rsidR="00107BC3" w:rsidRPr="00E05048">
          <w:rPr>
            <w:rStyle w:val="Hyperlink"/>
            <w:rFonts w:ascii="Arial" w:hAnsi="Arial" w:cs="Arial"/>
            <w:noProof/>
          </w:rPr>
          <w:t>2.2</w:t>
        </w:r>
        <w:r w:rsidR="00107BC3">
          <w:rPr>
            <w:rFonts w:eastAsiaTheme="minorEastAsia" w:cstheme="minorBidi"/>
            <w:b w:val="0"/>
            <w:bCs w:val="0"/>
            <w:noProof/>
            <w:sz w:val="24"/>
            <w:szCs w:val="24"/>
            <w:lang w:eastAsia="en-GB"/>
          </w:rPr>
          <w:tab/>
        </w:r>
        <w:r w:rsidR="00266F6C">
          <w:rPr>
            <w:rStyle w:val="Hyperlink"/>
            <w:rFonts w:ascii="Arial" w:hAnsi="Arial" w:cs="Arial"/>
            <w:noProof/>
          </w:rPr>
          <w:t>Why and how it applies to them</w:t>
        </w:r>
        <w:r w:rsidR="00107BC3">
          <w:rPr>
            <w:noProof/>
            <w:webHidden/>
          </w:rPr>
          <w:tab/>
        </w:r>
        <w:r w:rsidR="00107BC3">
          <w:rPr>
            <w:noProof/>
            <w:webHidden/>
          </w:rPr>
          <w:fldChar w:fldCharType="begin"/>
        </w:r>
        <w:r w:rsidR="00107BC3">
          <w:rPr>
            <w:noProof/>
            <w:webHidden/>
          </w:rPr>
          <w:instrText xml:space="preserve"> PAGEREF _Toc505696883 \h </w:instrText>
        </w:r>
        <w:r w:rsidR="00107BC3">
          <w:rPr>
            <w:noProof/>
            <w:webHidden/>
          </w:rPr>
        </w:r>
        <w:r w:rsidR="00107BC3">
          <w:rPr>
            <w:noProof/>
            <w:webHidden/>
          </w:rPr>
          <w:fldChar w:fldCharType="separate"/>
        </w:r>
        <w:r w:rsidR="009A75D2">
          <w:rPr>
            <w:noProof/>
            <w:webHidden/>
          </w:rPr>
          <w:t>2</w:t>
        </w:r>
        <w:r w:rsidR="00107BC3">
          <w:rPr>
            <w:noProof/>
            <w:webHidden/>
          </w:rPr>
          <w:fldChar w:fldCharType="end"/>
        </w:r>
      </w:hyperlink>
    </w:p>
    <w:p w14:paraId="539E9E06" w14:textId="77777777" w:rsidR="00107BC3" w:rsidRDefault="006B61A6">
      <w:pPr>
        <w:pStyle w:val="TOC1"/>
        <w:rPr>
          <w:rFonts w:asciiTheme="minorHAnsi" w:eastAsiaTheme="minorEastAsia" w:hAnsiTheme="minorHAnsi" w:cstheme="minorBidi"/>
          <w:b w:val="0"/>
          <w:bCs w:val="0"/>
          <w:lang w:eastAsia="en-GB"/>
        </w:rPr>
      </w:pPr>
      <w:hyperlink w:anchor="_Toc505696884" w:history="1">
        <w:r w:rsidR="00107BC3" w:rsidRPr="00E05048">
          <w:rPr>
            <w:rStyle w:val="Hyperlink"/>
          </w:rPr>
          <w:t>3</w:t>
        </w:r>
        <w:r w:rsidR="00107BC3">
          <w:rPr>
            <w:rFonts w:asciiTheme="minorHAnsi" w:eastAsiaTheme="minorEastAsia" w:hAnsiTheme="minorHAnsi" w:cstheme="minorBidi"/>
            <w:b w:val="0"/>
            <w:bCs w:val="0"/>
            <w:lang w:eastAsia="en-GB"/>
          </w:rPr>
          <w:tab/>
        </w:r>
        <w:r w:rsidR="00266F6C">
          <w:rPr>
            <w:rStyle w:val="Hyperlink"/>
          </w:rPr>
          <w:t>Definition of t</w:t>
        </w:r>
        <w:r w:rsidR="00107BC3" w:rsidRPr="00E05048">
          <w:rPr>
            <w:rStyle w:val="Hyperlink"/>
          </w:rPr>
          <w:t>erms</w:t>
        </w:r>
        <w:r w:rsidR="00107BC3">
          <w:rPr>
            <w:webHidden/>
          </w:rPr>
          <w:tab/>
        </w:r>
      </w:hyperlink>
      <w:r w:rsidR="000E5CDE">
        <w:t>3</w:t>
      </w:r>
    </w:p>
    <w:p w14:paraId="07212D24" w14:textId="77777777" w:rsidR="00107BC3" w:rsidRDefault="006B61A6">
      <w:pPr>
        <w:pStyle w:val="TOC2"/>
        <w:rPr>
          <w:rFonts w:eastAsiaTheme="minorEastAsia" w:cstheme="minorBidi"/>
          <w:b w:val="0"/>
          <w:bCs w:val="0"/>
          <w:noProof/>
          <w:sz w:val="24"/>
          <w:szCs w:val="24"/>
          <w:lang w:eastAsia="en-GB"/>
        </w:rPr>
      </w:pPr>
      <w:hyperlink w:anchor="_Toc505696885" w:history="1">
        <w:r w:rsidR="00107BC3" w:rsidRPr="00E05048">
          <w:rPr>
            <w:rStyle w:val="Hyperlink"/>
            <w:rFonts w:ascii="Arial" w:hAnsi="Arial" w:cs="Arial"/>
            <w:noProof/>
          </w:rPr>
          <w:t>3.1</w:t>
        </w:r>
        <w:r w:rsidR="00107BC3">
          <w:rPr>
            <w:rFonts w:eastAsiaTheme="minorEastAsia" w:cstheme="minorBidi"/>
            <w:b w:val="0"/>
            <w:bCs w:val="0"/>
            <w:noProof/>
            <w:sz w:val="24"/>
            <w:szCs w:val="24"/>
            <w:lang w:eastAsia="en-GB"/>
          </w:rPr>
          <w:tab/>
        </w:r>
        <w:r w:rsidR="00266F6C">
          <w:rPr>
            <w:rStyle w:val="Hyperlink"/>
            <w:rFonts w:ascii="Arial" w:hAnsi="Arial" w:cs="Arial"/>
            <w:noProof/>
          </w:rPr>
          <w:t>Data protection o</w:t>
        </w:r>
        <w:r w:rsidR="00107BC3" w:rsidRPr="00E05048">
          <w:rPr>
            <w:rStyle w:val="Hyperlink"/>
            <w:rFonts w:ascii="Arial" w:hAnsi="Arial" w:cs="Arial"/>
            <w:noProof/>
          </w:rPr>
          <w:t>fficer</w:t>
        </w:r>
        <w:r w:rsidR="00107BC3">
          <w:rPr>
            <w:noProof/>
            <w:webHidden/>
          </w:rPr>
          <w:tab/>
        </w:r>
      </w:hyperlink>
      <w:r w:rsidR="000E5CDE">
        <w:rPr>
          <w:noProof/>
        </w:rPr>
        <w:t>3</w:t>
      </w:r>
    </w:p>
    <w:p w14:paraId="1ECD7334" w14:textId="77777777" w:rsidR="00107BC3" w:rsidRDefault="006B61A6">
      <w:pPr>
        <w:pStyle w:val="TOC2"/>
        <w:rPr>
          <w:rFonts w:eastAsiaTheme="minorEastAsia" w:cstheme="minorBidi"/>
          <w:b w:val="0"/>
          <w:bCs w:val="0"/>
          <w:noProof/>
          <w:sz w:val="24"/>
          <w:szCs w:val="24"/>
          <w:lang w:eastAsia="en-GB"/>
        </w:rPr>
      </w:pPr>
      <w:hyperlink w:anchor="_Toc505696886" w:history="1">
        <w:r w:rsidR="00107BC3" w:rsidRPr="00E05048">
          <w:rPr>
            <w:rStyle w:val="Hyperlink"/>
            <w:rFonts w:ascii="Arial" w:hAnsi="Arial" w:cs="Arial"/>
            <w:noProof/>
          </w:rPr>
          <w:t>3.2</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Data Protection Authority</w:t>
        </w:r>
        <w:r w:rsidR="00107BC3">
          <w:rPr>
            <w:noProof/>
            <w:webHidden/>
          </w:rPr>
          <w:tab/>
        </w:r>
      </w:hyperlink>
      <w:r w:rsidR="000E5CDE">
        <w:rPr>
          <w:noProof/>
        </w:rPr>
        <w:t>3</w:t>
      </w:r>
    </w:p>
    <w:p w14:paraId="4AC9636A" w14:textId="77777777" w:rsidR="00107BC3" w:rsidRDefault="006B61A6">
      <w:pPr>
        <w:pStyle w:val="TOC2"/>
        <w:rPr>
          <w:rFonts w:eastAsiaTheme="minorEastAsia" w:cstheme="minorBidi"/>
          <w:b w:val="0"/>
          <w:bCs w:val="0"/>
          <w:noProof/>
          <w:sz w:val="24"/>
          <w:szCs w:val="24"/>
          <w:lang w:eastAsia="en-GB"/>
        </w:rPr>
      </w:pPr>
      <w:hyperlink w:anchor="_Toc505696887" w:history="1">
        <w:r w:rsidR="00107BC3" w:rsidRPr="00E05048">
          <w:rPr>
            <w:rStyle w:val="Hyperlink"/>
            <w:rFonts w:ascii="Arial" w:hAnsi="Arial" w:cs="Arial"/>
            <w:noProof/>
          </w:rPr>
          <w:t>3.3</w:t>
        </w:r>
        <w:r w:rsidR="00107BC3">
          <w:rPr>
            <w:rFonts w:eastAsiaTheme="minorEastAsia" w:cstheme="minorBidi"/>
            <w:b w:val="0"/>
            <w:bCs w:val="0"/>
            <w:noProof/>
            <w:sz w:val="24"/>
            <w:szCs w:val="24"/>
            <w:lang w:eastAsia="en-GB"/>
          </w:rPr>
          <w:tab/>
        </w:r>
        <w:r w:rsidR="00266F6C">
          <w:rPr>
            <w:rStyle w:val="Hyperlink"/>
            <w:rFonts w:ascii="Arial" w:hAnsi="Arial" w:cs="Arial"/>
            <w:noProof/>
          </w:rPr>
          <w:t>Data c</w:t>
        </w:r>
        <w:r w:rsidR="00107BC3" w:rsidRPr="00E05048">
          <w:rPr>
            <w:rStyle w:val="Hyperlink"/>
            <w:rFonts w:ascii="Arial" w:hAnsi="Arial" w:cs="Arial"/>
            <w:noProof/>
          </w:rPr>
          <w:t>ontroller</w:t>
        </w:r>
        <w:r w:rsidR="00107BC3">
          <w:rPr>
            <w:noProof/>
            <w:webHidden/>
          </w:rPr>
          <w:tab/>
        </w:r>
      </w:hyperlink>
      <w:r w:rsidR="000E5CDE">
        <w:rPr>
          <w:noProof/>
        </w:rPr>
        <w:t>3</w:t>
      </w:r>
    </w:p>
    <w:p w14:paraId="2AF7A4F6" w14:textId="77777777" w:rsidR="00107BC3" w:rsidRDefault="006B61A6">
      <w:pPr>
        <w:pStyle w:val="TOC2"/>
        <w:rPr>
          <w:rFonts w:eastAsiaTheme="minorEastAsia" w:cstheme="minorBidi"/>
          <w:b w:val="0"/>
          <w:bCs w:val="0"/>
          <w:noProof/>
          <w:sz w:val="24"/>
          <w:szCs w:val="24"/>
          <w:lang w:eastAsia="en-GB"/>
        </w:rPr>
      </w:pPr>
      <w:hyperlink w:anchor="_Toc505696888" w:history="1">
        <w:r w:rsidR="00107BC3" w:rsidRPr="00E05048">
          <w:rPr>
            <w:rStyle w:val="Hyperlink"/>
            <w:rFonts w:ascii="Arial" w:hAnsi="Arial" w:cs="Arial"/>
            <w:noProof/>
          </w:rPr>
          <w:t>3.4</w:t>
        </w:r>
        <w:r w:rsidR="00107BC3">
          <w:rPr>
            <w:rFonts w:eastAsiaTheme="minorEastAsia" w:cstheme="minorBidi"/>
            <w:b w:val="0"/>
            <w:bCs w:val="0"/>
            <w:noProof/>
            <w:sz w:val="24"/>
            <w:szCs w:val="24"/>
            <w:lang w:eastAsia="en-GB"/>
          </w:rPr>
          <w:tab/>
        </w:r>
        <w:r w:rsidR="00266F6C">
          <w:rPr>
            <w:rStyle w:val="Hyperlink"/>
            <w:rFonts w:ascii="Arial" w:hAnsi="Arial" w:cs="Arial"/>
            <w:noProof/>
          </w:rPr>
          <w:t>Data p</w:t>
        </w:r>
        <w:r w:rsidR="00107BC3" w:rsidRPr="00E05048">
          <w:rPr>
            <w:rStyle w:val="Hyperlink"/>
            <w:rFonts w:ascii="Arial" w:hAnsi="Arial" w:cs="Arial"/>
            <w:noProof/>
          </w:rPr>
          <w:t>rocessor</w:t>
        </w:r>
        <w:r w:rsidR="00107BC3">
          <w:rPr>
            <w:noProof/>
            <w:webHidden/>
          </w:rPr>
          <w:tab/>
        </w:r>
      </w:hyperlink>
      <w:r w:rsidR="000E5CDE">
        <w:rPr>
          <w:noProof/>
        </w:rPr>
        <w:t>3</w:t>
      </w:r>
    </w:p>
    <w:p w14:paraId="798047D5" w14:textId="77777777" w:rsidR="00107BC3" w:rsidRDefault="006B61A6">
      <w:pPr>
        <w:pStyle w:val="TOC2"/>
        <w:rPr>
          <w:rFonts w:eastAsiaTheme="minorEastAsia" w:cstheme="minorBidi"/>
          <w:b w:val="0"/>
          <w:bCs w:val="0"/>
          <w:noProof/>
          <w:sz w:val="24"/>
          <w:szCs w:val="24"/>
          <w:lang w:eastAsia="en-GB"/>
        </w:rPr>
      </w:pPr>
      <w:hyperlink w:anchor="_Toc505696889" w:history="1">
        <w:r w:rsidR="00107BC3" w:rsidRPr="00E05048">
          <w:rPr>
            <w:rStyle w:val="Hyperlink"/>
            <w:rFonts w:ascii="Arial" w:hAnsi="Arial" w:cs="Arial"/>
            <w:noProof/>
          </w:rPr>
          <w:t>3.5</w:t>
        </w:r>
        <w:r w:rsidR="00107BC3">
          <w:rPr>
            <w:rFonts w:eastAsiaTheme="minorEastAsia" w:cstheme="minorBidi"/>
            <w:b w:val="0"/>
            <w:bCs w:val="0"/>
            <w:noProof/>
            <w:sz w:val="24"/>
            <w:szCs w:val="24"/>
            <w:lang w:eastAsia="en-GB"/>
          </w:rPr>
          <w:tab/>
        </w:r>
        <w:r w:rsidR="00266F6C">
          <w:rPr>
            <w:rStyle w:val="Hyperlink"/>
            <w:rFonts w:ascii="Arial" w:hAnsi="Arial" w:cs="Arial"/>
            <w:noProof/>
          </w:rPr>
          <w:t>Data s</w:t>
        </w:r>
        <w:r w:rsidR="00107BC3" w:rsidRPr="00E05048">
          <w:rPr>
            <w:rStyle w:val="Hyperlink"/>
            <w:rFonts w:ascii="Arial" w:hAnsi="Arial" w:cs="Arial"/>
            <w:noProof/>
          </w:rPr>
          <w:t>ubject</w:t>
        </w:r>
        <w:r w:rsidR="00107BC3">
          <w:rPr>
            <w:noProof/>
            <w:webHidden/>
          </w:rPr>
          <w:tab/>
        </w:r>
      </w:hyperlink>
      <w:r w:rsidR="000E5CDE">
        <w:rPr>
          <w:noProof/>
        </w:rPr>
        <w:t>3</w:t>
      </w:r>
    </w:p>
    <w:p w14:paraId="4950A7BF" w14:textId="77777777" w:rsidR="00107BC3" w:rsidRDefault="006B61A6">
      <w:pPr>
        <w:pStyle w:val="TOC2"/>
        <w:rPr>
          <w:rFonts w:eastAsiaTheme="minorEastAsia" w:cstheme="minorBidi"/>
          <w:b w:val="0"/>
          <w:bCs w:val="0"/>
          <w:noProof/>
          <w:sz w:val="24"/>
          <w:szCs w:val="24"/>
          <w:lang w:eastAsia="en-GB"/>
        </w:rPr>
      </w:pPr>
      <w:hyperlink w:anchor="_Toc505696890" w:history="1">
        <w:r w:rsidR="00107BC3" w:rsidRPr="00E05048">
          <w:rPr>
            <w:rStyle w:val="Hyperlink"/>
            <w:rFonts w:ascii="Arial" w:hAnsi="Arial" w:cs="Arial"/>
            <w:noProof/>
          </w:rPr>
          <w:t>3.6</w:t>
        </w:r>
        <w:r w:rsidR="00107BC3">
          <w:rPr>
            <w:rFonts w:eastAsiaTheme="minorEastAsia" w:cstheme="minorBidi"/>
            <w:b w:val="0"/>
            <w:bCs w:val="0"/>
            <w:noProof/>
            <w:sz w:val="24"/>
            <w:szCs w:val="24"/>
            <w:lang w:eastAsia="en-GB"/>
          </w:rPr>
          <w:tab/>
        </w:r>
        <w:r w:rsidR="00266F6C">
          <w:rPr>
            <w:rStyle w:val="Hyperlink"/>
            <w:rFonts w:ascii="Arial" w:hAnsi="Arial" w:cs="Arial"/>
            <w:noProof/>
          </w:rPr>
          <w:t>Personal d</w:t>
        </w:r>
        <w:r w:rsidR="00107BC3" w:rsidRPr="00E05048">
          <w:rPr>
            <w:rStyle w:val="Hyperlink"/>
            <w:rFonts w:ascii="Arial" w:hAnsi="Arial" w:cs="Arial"/>
            <w:noProof/>
          </w:rPr>
          <w:t>ata</w:t>
        </w:r>
        <w:r w:rsidR="00107BC3">
          <w:rPr>
            <w:noProof/>
            <w:webHidden/>
          </w:rPr>
          <w:tab/>
        </w:r>
      </w:hyperlink>
      <w:r w:rsidR="000E5CDE">
        <w:rPr>
          <w:noProof/>
        </w:rPr>
        <w:t>3</w:t>
      </w:r>
    </w:p>
    <w:p w14:paraId="36401D7C" w14:textId="77777777" w:rsidR="00107BC3" w:rsidRDefault="006B61A6">
      <w:pPr>
        <w:pStyle w:val="TOC2"/>
        <w:rPr>
          <w:rFonts w:eastAsiaTheme="minorEastAsia" w:cstheme="minorBidi"/>
          <w:b w:val="0"/>
          <w:bCs w:val="0"/>
          <w:noProof/>
          <w:sz w:val="24"/>
          <w:szCs w:val="24"/>
          <w:lang w:eastAsia="en-GB"/>
        </w:rPr>
      </w:pPr>
      <w:hyperlink w:anchor="_Toc505696891" w:history="1">
        <w:r w:rsidR="00107BC3" w:rsidRPr="00E05048">
          <w:rPr>
            <w:rStyle w:val="Hyperlink"/>
            <w:rFonts w:ascii="Arial" w:hAnsi="Arial" w:cs="Arial"/>
            <w:noProof/>
          </w:rPr>
          <w:t>3.7</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Processing</w:t>
        </w:r>
        <w:r w:rsidR="00107BC3">
          <w:rPr>
            <w:noProof/>
            <w:webHidden/>
          </w:rPr>
          <w:tab/>
        </w:r>
      </w:hyperlink>
      <w:r w:rsidR="000E5CDE">
        <w:rPr>
          <w:noProof/>
        </w:rPr>
        <w:t>3</w:t>
      </w:r>
    </w:p>
    <w:p w14:paraId="54B7E261" w14:textId="78FC15B8" w:rsidR="00107BC3" w:rsidRDefault="006B61A6">
      <w:pPr>
        <w:pStyle w:val="TOC2"/>
        <w:rPr>
          <w:rFonts w:eastAsiaTheme="minorEastAsia" w:cstheme="minorBidi"/>
          <w:b w:val="0"/>
          <w:bCs w:val="0"/>
          <w:noProof/>
          <w:sz w:val="24"/>
          <w:szCs w:val="24"/>
          <w:lang w:eastAsia="en-GB"/>
        </w:rPr>
      </w:pPr>
      <w:hyperlink w:anchor="_Toc505696892" w:history="1">
        <w:r w:rsidR="00107BC3" w:rsidRPr="00E05048">
          <w:rPr>
            <w:rStyle w:val="Hyperlink"/>
            <w:rFonts w:ascii="Arial" w:hAnsi="Arial" w:cs="Arial"/>
            <w:noProof/>
          </w:rPr>
          <w:t>3.8</w:t>
        </w:r>
        <w:r w:rsidR="00107BC3">
          <w:rPr>
            <w:rFonts w:eastAsiaTheme="minorEastAsia" w:cstheme="minorBidi"/>
            <w:b w:val="0"/>
            <w:bCs w:val="0"/>
            <w:noProof/>
            <w:sz w:val="24"/>
            <w:szCs w:val="24"/>
            <w:lang w:eastAsia="en-GB"/>
          </w:rPr>
          <w:tab/>
        </w:r>
        <w:r w:rsidR="00107BC3" w:rsidRPr="00E05048">
          <w:rPr>
            <w:rStyle w:val="Hyperlink"/>
            <w:rFonts w:ascii="Arial" w:hAnsi="Arial" w:cs="Arial"/>
            <w:noProof/>
          </w:rPr>
          <w:t>Recipient</w:t>
        </w:r>
        <w:r w:rsidR="00107BC3">
          <w:rPr>
            <w:noProof/>
            <w:webHidden/>
          </w:rPr>
          <w:tab/>
        </w:r>
        <w:r w:rsidR="00107BC3">
          <w:rPr>
            <w:noProof/>
            <w:webHidden/>
          </w:rPr>
          <w:fldChar w:fldCharType="begin"/>
        </w:r>
        <w:r w:rsidR="00107BC3">
          <w:rPr>
            <w:noProof/>
            <w:webHidden/>
          </w:rPr>
          <w:instrText xml:space="preserve"> PAGEREF _Toc505696892 \h </w:instrText>
        </w:r>
        <w:r w:rsidR="00107BC3">
          <w:rPr>
            <w:noProof/>
            <w:webHidden/>
          </w:rPr>
        </w:r>
        <w:r w:rsidR="00107BC3">
          <w:rPr>
            <w:noProof/>
            <w:webHidden/>
          </w:rPr>
          <w:fldChar w:fldCharType="separate"/>
        </w:r>
        <w:r w:rsidR="009A75D2">
          <w:rPr>
            <w:noProof/>
            <w:webHidden/>
          </w:rPr>
          <w:t>4</w:t>
        </w:r>
        <w:r w:rsidR="00107BC3">
          <w:rPr>
            <w:noProof/>
            <w:webHidden/>
          </w:rPr>
          <w:fldChar w:fldCharType="end"/>
        </w:r>
      </w:hyperlink>
    </w:p>
    <w:p w14:paraId="2D749641" w14:textId="77777777" w:rsidR="00107BC3" w:rsidRDefault="006B61A6">
      <w:pPr>
        <w:pStyle w:val="TOC1"/>
        <w:rPr>
          <w:rFonts w:asciiTheme="minorHAnsi" w:eastAsiaTheme="minorEastAsia" w:hAnsiTheme="minorHAnsi" w:cstheme="minorBidi"/>
          <w:b w:val="0"/>
          <w:bCs w:val="0"/>
          <w:lang w:eastAsia="en-GB"/>
        </w:rPr>
      </w:pPr>
      <w:hyperlink w:anchor="_Toc505696893" w:history="1">
        <w:r w:rsidR="00107BC3" w:rsidRPr="00E05048">
          <w:rPr>
            <w:rStyle w:val="Hyperlink"/>
          </w:rPr>
          <w:t>4</w:t>
        </w:r>
        <w:r w:rsidR="00107BC3">
          <w:rPr>
            <w:rFonts w:asciiTheme="minorHAnsi" w:eastAsiaTheme="minorEastAsia" w:hAnsiTheme="minorHAnsi" w:cstheme="minorBidi"/>
            <w:b w:val="0"/>
            <w:bCs w:val="0"/>
            <w:lang w:eastAsia="en-GB"/>
          </w:rPr>
          <w:tab/>
        </w:r>
        <w:r w:rsidR="00527AD9">
          <w:rPr>
            <w:rStyle w:val="Hyperlink"/>
          </w:rPr>
          <w:t>Data protection officer</w:t>
        </w:r>
        <w:r w:rsidR="00107BC3">
          <w:rPr>
            <w:webHidden/>
          </w:rPr>
          <w:tab/>
        </w:r>
      </w:hyperlink>
      <w:r w:rsidR="0018651A">
        <w:t>4</w:t>
      </w:r>
    </w:p>
    <w:p w14:paraId="6CB50E7B" w14:textId="77777777" w:rsidR="00527AD9" w:rsidRPr="00527AD9" w:rsidRDefault="006B61A6" w:rsidP="00527AD9">
      <w:pPr>
        <w:pStyle w:val="TOC2"/>
        <w:rPr>
          <w:rFonts w:ascii="Arial" w:hAnsi="Arial" w:cs="Arial"/>
          <w:noProof/>
        </w:rPr>
      </w:pPr>
      <w:hyperlink w:anchor="_Toc505696894" w:history="1">
        <w:r w:rsidR="00107BC3" w:rsidRPr="00E05048">
          <w:rPr>
            <w:rStyle w:val="Hyperlink"/>
            <w:rFonts w:ascii="Arial" w:hAnsi="Arial" w:cs="Arial"/>
            <w:noProof/>
          </w:rPr>
          <w:t>4.1</w:t>
        </w:r>
        <w:r w:rsidR="00107BC3">
          <w:rPr>
            <w:rFonts w:eastAsiaTheme="minorEastAsia" w:cstheme="minorBidi"/>
            <w:b w:val="0"/>
            <w:bCs w:val="0"/>
            <w:noProof/>
            <w:sz w:val="24"/>
            <w:szCs w:val="24"/>
            <w:lang w:eastAsia="en-GB"/>
          </w:rPr>
          <w:tab/>
        </w:r>
        <w:r w:rsidR="00527AD9">
          <w:rPr>
            <w:rStyle w:val="Hyperlink"/>
            <w:rFonts w:ascii="Arial" w:hAnsi="Arial" w:cs="Arial"/>
            <w:noProof/>
          </w:rPr>
          <w:t>Requirement</w:t>
        </w:r>
        <w:r w:rsidR="00107BC3">
          <w:rPr>
            <w:noProof/>
            <w:webHidden/>
          </w:rPr>
          <w:tab/>
        </w:r>
      </w:hyperlink>
      <w:r w:rsidR="0018651A">
        <w:rPr>
          <w:noProof/>
        </w:rPr>
        <w:t>4</w:t>
      </w:r>
      <w:r w:rsidR="00527AD9">
        <w:rPr>
          <w:noProof/>
        </w:rPr>
        <w:br/>
      </w:r>
      <w:r w:rsidR="00527AD9" w:rsidRPr="00527AD9">
        <w:rPr>
          <w:rFonts w:ascii="Arial" w:hAnsi="Arial" w:cs="Arial"/>
          <w:noProof/>
        </w:rPr>
        <w:t>4.2</w:t>
      </w:r>
      <w:r w:rsidR="00527AD9">
        <w:rPr>
          <w:rFonts w:ascii="Arial" w:hAnsi="Arial" w:cs="Arial"/>
          <w:noProof/>
        </w:rPr>
        <w:tab/>
        <w:t>Designation</w:t>
      </w:r>
      <w:r w:rsidR="00527AD9">
        <w:rPr>
          <w:rFonts w:ascii="Arial" w:hAnsi="Arial" w:cs="Arial"/>
          <w:noProof/>
        </w:rPr>
        <w:tab/>
      </w:r>
      <w:r w:rsidR="0018651A">
        <w:rPr>
          <w:rFonts w:ascii="Arial" w:hAnsi="Arial" w:cs="Arial"/>
          <w:noProof/>
        </w:rPr>
        <w:t>4</w:t>
      </w:r>
      <w:r w:rsidR="00527AD9">
        <w:rPr>
          <w:rFonts w:ascii="Arial" w:hAnsi="Arial" w:cs="Arial"/>
          <w:noProof/>
        </w:rPr>
        <w:br/>
        <w:t>4.3</w:t>
      </w:r>
      <w:r w:rsidR="00527AD9">
        <w:rPr>
          <w:rFonts w:ascii="Arial" w:hAnsi="Arial" w:cs="Arial"/>
          <w:noProof/>
        </w:rPr>
        <w:tab/>
        <w:t>Requirements</w:t>
      </w:r>
      <w:r w:rsidR="00527AD9">
        <w:rPr>
          <w:rFonts w:ascii="Arial" w:hAnsi="Arial" w:cs="Arial"/>
          <w:noProof/>
        </w:rPr>
        <w:tab/>
      </w:r>
      <w:r w:rsidR="0018651A">
        <w:rPr>
          <w:rFonts w:ascii="Arial" w:hAnsi="Arial" w:cs="Arial"/>
          <w:noProof/>
        </w:rPr>
        <w:t>4</w:t>
      </w:r>
      <w:r w:rsidR="00527AD9">
        <w:rPr>
          <w:rFonts w:ascii="Arial" w:hAnsi="Arial" w:cs="Arial"/>
          <w:noProof/>
        </w:rPr>
        <w:br/>
        <w:t>4.4</w:t>
      </w:r>
      <w:r w:rsidR="00527AD9">
        <w:rPr>
          <w:rFonts w:ascii="Arial" w:hAnsi="Arial" w:cs="Arial"/>
          <w:noProof/>
        </w:rPr>
        <w:tab/>
        <w:t>DPO tasks</w:t>
      </w:r>
      <w:r w:rsidR="00527AD9">
        <w:rPr>
          <w:rFonts w:ascii="Arial" w:hAnsi="Arial" w:cs="Arial"/>
          <w:noProof/>
        </w:rPr>
        <w:tab/>
      </w:r>
      <w:r w:rsidR="0018651A">
        <w:rPr>
          <w:rFonts w:ascii="Arial" w:hAnsi="Arial" w:cs="Arial"/>
          <w:noProof/>
        </w:rPr>
        <w:t>4</w:t>
      </w:r>
      <w:r w:rsidR="00527AD9">
        <w:rPr>
          <w:rFonts w:ascii="Arial" w:hAnsi="Arial" w:cs="Arial"/>
          <w:noProof/>
        </w:rPr>
        <w:br/>
        <w:t>4.5</w:t>
      </w:r>
      <w:r w:rsidR="00527AD9">
        <w:rPr>
          <w:rFonts w:ascii="Arial" w:hAnsi="Arial" w:cs="Arial"/>
          <w:noProof/>
        </w:rPr>
        <w:tab/>
        <w:t>DPO position</w:t>
      </w:r>
      <w:r w:rsidR="00527AD9">
        <w:rPr>
          <w:rFonts w:ascii="Arial" w:hAnsi="Arial" w:cs="Arial"/>
          <w:noProof/>
        </w:rPr>
        <w:tab/>
        <w:t>5</w:t>
      </w:r>
      <w:r w:rsidR="00527AD9">
        <w:rPr>
          <w:rFonts w:ascii="Arial" w:hAnsi="Arial" w:cs="Arial"/>
          <w:noProof/>
        </w:rPr>
        <w:br/>
        <w:t>4.6</w:t>
      </w:r>
      <w:r w:rsidR="00527AD9">
        <w:rPr>
          <w:rFonts w:ascii="Arial" w:hAnsi="Arial" w:cs="Arial"/>
          <w:noProof/>
        </w:rPr>
        <w:tab/>
        <w:t>DPO involvement</w:t>
      </w:r>
      <w:r w:rsidR="00527AD9">
        <w:rPr>
          <w:rFonts w:ascii="Arial" w:hAnsi="Arial" w:cs="Arial"/>
          <w:noProof/>
        </w:rPr>
        <w:tab/>
      </w:r>
      <w:r w:rsidR="0018651A">
        <w:rPr>
          <w:rFonts w:ascii="Arial" w:hAnsi="Arial" w:cs="Arial"/>
          <w:noProof/>
        </w:rPr>
        <w:t>6</w:t>
      </w:r>
      <w:r w:rsidR="00527AD9">
        <w:rPr>
          <w:rFonts w:ascii="Arial" w:hAnsi="Arial" w:cs="Arial"/>
          <w:noProof/>
        </w:rPr>
        <w:br/>
        <w:t>4.7</w:t>
      </w:r>
      <w:r w:rsidR="00527AD9">
        <w:rPr>
          <w:rFonts w:ascii="Arial" w:hAnsi="Arial" w:cs="Arial"/>
          <w:noProof/>
        </w:rPr>
        <w:tab/>
        <w:t>DPO protected time</w:t>
      </w:r>
      <w:r w:rsidR="00527AD9">
        <w:rPr>
          <w:rFonts w:ascii="Arial" w:hAnsi="Arial" w:cs="Arial"/>
          <w:noProof/>
        </w:rPr>
        <w:tab/>
      </w:r>
      <w:r w:rsidR="0018651A">
        <w:rPr>
          <w:rFonts w:ascii="Arial" w:hAnsi="Arial" w:cs="Arial"/>
          <w:noProof/>
        </w:rPr>
        <w:t>6</w:t>
      </w:r>
      <w:r w:rsidR="00527AD9">
        <w:rPr>
          <w:rFonts w:ascii="Arial" w:hAnsi="Arial" w:cs="Arial"/>
          <w:noProof/>
        </w:rPr>
        <w:br/>
        <w:t>4.8</w:t>
      </w:r>
      <w:r w:rsidR="00527AD9">
        <w:rPr>
          <w:rFonts w:ascii="Arial" w:hAnsi="Arial" w:cs="Arial"/>
          <w:noProof/>
        </w:rPr>
        <w:tab/>
        <w:t>DPO dismissal</w:t>
      </w:r>
      <w:r w:rsidR="00527AD9">
        <w:rPr>
          <w:rFonts w:ascii="Arial" w:hAnsi="Arial" w:cs="Arial"/>
          <w:noProof/>
        </w:rPr>
        <w:tab/>
      </w:r>
      <w:r w:rsidR="0018651A">
        <w:rPr>
          <w:rFonts w:ascii="Arial" w:hAnsi="Arial" w:cs="Arial"/>
          <w:noProof/>
        </w:rPr>
        <w:t>6</w:t>
      </w:r>
    </w:p>
    <w:p w14:paraId="78F980D6" w14:textId="77777777" w:rsidR="00107BC3" w:rsidRDefault="006B61A6">
      <w:pPr>
        <w:pStyle w:val="TOC1"/>
        <w:rPr>
          <w:rFonts w:asciiTheme="minorHAnsi" w:eastAsiaTheme="minorEastAsia" w:hAnsiTheme="minorHAnsi" w:cstheme="minorBidi"/>
          <w:b w:val="0"/>
          <w:bCs w:val="0"/>
          <w:lang w:eastAsia="en-GB"/>
        </w:rPr>
      </w:pPr>
      <w:hyperlink w:anchor="_Toc505696898" w:history="1">
        <w:r w:rsidR="00107BC3" w:rsidRPr="00E05048">
          <w:rPr>
            <w:rStyle w:val="Hyperlink"/>
          </w:rPr>
          <w:t>5</w:t>
        </w:r>
        <w:r w:rsidR="00107BC3">
          <w:rPr>
            <w:rFonts w:asciiTheme="minorHAnsi" w:eastAsiaTheme="minorEastAsia" w:hAnsiTheme="minorHAnsi" w:cstheme="minorBidi"/>
            <w:b w:val="0"/>
            <w:bCs w:val="0"/>
            <w:lang w:eastAsia="en-GB"/>
          </w:rPr>
          <w:tab/>
        </w:r>
        <w:r w:rsidR="00527AD9">
          <w:rPr>
            <w:rStyle w:val="Hyperlink"/>
          </w:rPr>
          <w:t>Summary</w:t>
        </w:r>
        <w:r w:rsidR="00107BC3">
          <w:rPr>
            <w:webHidden/>
          </w:rPr>
          <w:tab/>
        </w:r>
      </w:hyperlink>
      <w:r w:rsidR="00D70AAD">
        <w:t>6</w:t>
      </w:r>
    </w:p>
    <w:p w14:paraId="16D09133" w14:textId="77777777" w:rsidR="00D85E4D" w:rsidRDefault="00D85E4D" w:rsidP="00527AD9">
      <w:pPr>
        <w:pStyle w:val="TOC1"/>
      </w:pPr>
      <w:r w:rsidRPr="009D3BBE">
        <w:rPr>
          <w:sz w:val="20"/>
          <w:szCs w:val="28"/>
        </w:rPr>
        <w:fldChar w:fldCharType="end"/>
      </w:r>
      <w:r w:rsidR="007D5FC4">
        <w:t>6  Agreement                                                                                                   7</w:t>
      </w:r>
    </w:p>
    <w:p w14:paraId="5A5F03F4" w14:textId="77777777" w:rsidR="000206DD" w:rsidRPr="000206DD" w:rsidRDefault="000206DD" w:rsidP="000206DD"/>
    <w:p w14:paraId="0A278AD9"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05696877"/>
      <w:r>
        <w:rPr>
          <w:sz w:val="28"/>
          <w:szCs w:val="28"/>
        </w:rPr>
        <w:lastRenderedPageBreak/>
        <w:t>Introduction</w:t>
      </w:r>
      <w:bookmarkEnd w:id="0"/>
    </w:p>
    <w:p w14:paraId="2A066D31" w14:textId="77777777" w:rsidR="00044905" w:rsidRPr="00D05574" w:rsidRDefault="00D05574" w:rsidP="00044905">
      <w:pPr>
        <w:pStyle w:val="Heading2"/>
        <w:rPr>
          <w:rFonts w:ascii="Arial" w:hAnsi="Arial" w:cs="Arial"/>
          <w:smallCaps w:val="0"/>
          <w:sz w:val="24"/>
          <w:szCs w:val="24"/>
        </w:rPr>
      </w:pPr>
      <w:bookmarkStart w:id="1" w:name="_Toc495852825"/>
      <w:bookmarkStart w:id="2" w:name="_Toc505696878"/>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5397B9C8" w14:textId="77777777" w:rsidR="009E44EC" w:rsidRDefault="009E44EC" w:rsidP="009E44EC">
      <w:pPr>
        <w:rPr>
          <w:lang w:val="en-US"/>
        </w:rPr>
      </w:pPr>
    </w:p>
    <w:p w14:paraId="7EBF0458" w14:textId="77777777" w:rsidR="00B35D79" w:rsidRPr="0020058A" w:rsidRDefault="00761798" w:rsidP="009E44EC">
      <w:pPr>
        <w:rPr>
          <w:rFonts w:ascii="Arial" w:hAnsi="Arial" w:cs="Arial"/>
          <w:sz w:val="22"/>
          <w:szCs w:val="22"/>
          <w:lang w:val="en-US"/>
        </w:rPr>
      </w:pPr>
      <w:r w:rsidRPr="0020058A">
        <w:rPr>
          <w:rFonts w:ascii="Arial" w:hAnsi="Arial" w:cs="Arial"/>
          <w:sz w:val="22"/>
          <w:szCs w:val="22"/>
          <w:lang w:val="en-US"/>
        </w:rPr>
        <w:t xml:space="preserve">The General Data Protection Regulation (GDPR herein) </w:t>
      </w:r>
      <w:r w:rsidR="009D0D4A">
        <w:rPr>
          <w:rFonts w:ascii="Arial" w:hAnsi="Arial" w:cs="Arial"/>
          <w:sz w:val="22"/>
          <w:szCs w:val="22"/>
          <w:lang w:val="en-US"/>
        </w:rPr>
        <w:t>came into effect on</w:t>
      </w:r>
      <w:r w:rsidR="00266F6C">
        <w:rPr>
          <w:rFonts w:ascii="Arial" w:hAnsi="Arial" w:cs="Arial"/>
          <w:sz w:val="22"/>
          <w:szCs w:val="22"/>
          <w:lang w:val="en-US"/>
        </w:rPr>
        <w:t xml:space="preserve"> </w:t>
      </w:r>
      <w:r w:rsidR="009D0D4A">
        <w:rPr>
          <w:rFonts w:ascii="Arial" w:hAnsi="Arial" w:cs="Arial"/>
          <w:sz w:val="22"/>
          <w:szCs w:val="22"/>
          <w:lang w:val="en-US"/>
        </w:rPr>
        <w:t xml:space="preserve">25 May 2018 and was applicable by </w:t>
      </w:r>
      <w:r w:rsidR="00266F6C">
        <w:rPr>
          <w:rFonts w:ascii="Arial" w:hAnsi="Arial" w:cs="Arial"/>
          <w:sz w:val="22"/>
          <w:szCs w:val="22"/>
          <w:lang w:val="en-US"/>
        </w:rPr>
        <w:t xml:space="preserve">law in the UK as of this date. </w:t>
      </w:r>
      <w:r w:rsidR="009D0D4A">
        <w:rPr>
          <w:rFonts w:ascii="Arial" w:hAnsi="Arial" w:cs="Arial"/>
          <w:sz w:val="22"/>
          <w:szCs w:val="22"/>
          <w:lang w:val="en-US"/>
        </w:rPr>
        <w:t>The GDPR is supplemented by the Data Protection Act 2018 (DPA18</w:t>
      </w:r>
      <w:r w:rsidR="00266F6C">
        <w:rPr>
          <w:rFonts w:ascii="Arial" w:hAnsi="Arial" w:cs="Arial"/>
          <w:sz w:val="22"/>
          <w:szCs w:val="22"/>
          <w:lang w:val="en-US"/>
        </w:rPr>
        <w:t xml:space="preserve"> herein); both the GDPR and DPA</w:t>
      </w:r>
      <w:r w:rsidR="009D0D4A">
        <w:rPr>
          <w:rFonts w:ascii="Arial" w:hAnsi="Arial" w:cs="Arial"/>
          <w:sz w:val="22"/>
          <w:szCs w:val="22"/>
          <w:lang w:val="en-US"/>
        </w:rPr>
        <w:t>18 replace the Data Protection Act 19</w:t>
      </w:r>
      <w:r w:rsidR="00266F6C">
        <w:rPr>
          <w:rFonts w:ascii="Arial" w:hAnsi="Arial" w:cs="Arial"/>
          <w:sz w:val="22"/>
          <w:szCs w:val="22"/>
          <w:lang w:val="en-US"/>
        </w:rPr>
        <w:t xml:space="preserve">98 with the emphasis being on </w:t>
      </w:r>
      <w:proofErr w:type="spellStart"/>
      <w:r w:rsidR="00266F6C">
        <w:rPr>
          <w:rFonts w:ascii="Arial" w:hAnsi="Arial" w:cs="Arial"/>
          <w:sz w:val="22"/>
          <w:szCs w:val="22"/>
          <w:lang w:val="en-US"/>
        </w:rPr>
        <w:t>harmonis</w:t>
      </w:r>
      <w:r w:rsidR="009D0D4A">
        <w:rPr>
          <w:rFonts w:ascii="Arial" w:hAnsi="Arial" w:cs="Arial"/>
          <w:sz w:val="22"/>
          <w:szCs w:val="22"/>
          <w:lang w:val="en-US"/>
        </w:rPr>
        <w:t>ing</w:t>
      </w:r>
      <w:proofErr w:type="spellEnd"/>
      <w:r w:rsidR="009D0D4A">
        <w:rPr>
          <w:rFonts w:ascii="Arial" w:hAnsi="Arial" w:cs="Arial"/>
          <w:sz w:val="22"/>
          <w:szCs w:val="22"/>
          <w:lang w:val="en-US"/>
        </w:rPr>
        <w:t xml:space="preserve"> data privacy laws throughout the European Union (EU).</w:t>
      </w:r>
      <w:r w:rsidR="00266F6C">
        <w:rPr>
          <w:rFonts w:ascii="Arial" w:hAnsi="Arial" w:cs="Arial"/>
          <w:sz w:val="22"/>
          <w:szCs w:val="22"/>
          <w:lang w:val="en-US"/>
        </w:rPr>
        <w:t xml:space="preserve"> </w:t>
      </w:r>
      <w:r w:rsidR="00694CE8">
        <w:rPr>
          <w:rFonts w:ascii="Arial" w:hAnsi="Arial" w:cs="Arial"/>
          <w:sz w:val="22"/>
          <w:szCs w:val="22"/>
          <w:lang w:val="en-US"/>
        </w:rPr>
        <w:t xml:space="preserve">This policy will outline the </w:t>
      </w:r>
      <w:r w:rsidR="00266F6C">
        <w:rPr>
          <w:rFonts w:ascii="Arial" w:hAnsi="Arial" w:cs="Arial"/>
          <w:sz w:val="22"/>
          <w:szCs w:val="22"/>
          <w:lang w:val="en-US"/>
        </w:rPr>
        <w:t>contractual obligations of the data protection o</w:t>
      </w:r>
      <w:r w:rsidR="00694CE8">
        <w:rPr>
          <w:rFonts w:ascii="Arial" w:hAnsi="Arial" w:cs="Arial"/>
          <w:sz w:val="22"/>
          <w:szCs w:val="22"/>
          <w:lang w:val="en-US"/>
        </w:rPr>
        <w:t xml:space="preserve">fficer (DPO).  </w:t>
      </w:r>
      <w:r w:rsidR="009D0D4A">
        <w:rPr>
          <w:rFonts w:ascii="Arial" w:hAnsi="Arial" w:cs="Arial"/>
          <w:sz w:val="22"/>
          <w:szCs w:val="22"/>
          <w:lang w:val="en-US"/>
        </w:rPr>
        <w:t xml:space="preserve">    </w:t>
      </w:r>
    </w:p>
    <w:p w14:paraId="0116AA3F" w14:textId="77777777" w:rsidR="00044905" w:rsidRPr="00965FEA" w:rsidRDefault="00965FEA" w:rsidP="00044905">
      <w:pPr>
        <w:pStyle w:val="Heading2"/>
        <w:rPr>
          <w:rFonts w:ascii="Arial" w:hAnsi="Arial" w:cs="Arial"/>
          <w:smallCaps w:val="0"/>
          <w:sz w:val="24"/>
          <w:szCs w:val="24"/>
        </w:rPr>
      </w:pPr>
      <w:bookmarkStart w:id="3" w:name="_Toc495852828"/>
      <w:bookmarkStart w:id="4" w:name="_Toc505696879"/>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5D8DD32E" w14:textId="77777777" w:rsidR="00044905" w:rsidRPr="00E53611" w:rsidRDefault="00044905" w:rsidP="00044905">
      <w:pPr>
        <w:rPr>
          <w:rFonts w:cstheme="minorHAnsi"/>
          <w:lang w:val="en-US"/>
        </w:rPr>
      </w:pPr>
    </w:p>
    <w:p w14:paraId="24EB7091" w14:textId="08FCA9BA" w:rsidR="00044905" w:rsidRPr="0020058A" w:rsidRDefault="006A5543" w:rsidP="00044905">
      <w:pPr>
        <w:rPr>
          <w:rFonts w:ascii="Arial" w:hAnsi="Arial" w:cs="Arial"/>
          <w:sz w:val="22"/>
          <w:szCs w:val="22"/>
          <w:lang w:val="en-US"/>
        </w:rPr>
      </w:pPr>
      <w:r>
        <w:rPr>
          <w:rFonts w:ascii="Arial" w:hAnsi="Arial" w:cs="Arial"/>
          <w:sz w:val="22"/>
          <w:szCs w:val="22"/>
          <w:lang w:val="en-US"/>
        </w:rPr>
        <w:t>Ephedra Healthcare</w:t>
      </w:r>
      <w:r w:rsidR="00044905"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Equality Act</w:t>
      </w:r>
      <w:r w:rsidR="00F454D3" w:rsidRPr="0020058A">
        <w:rPr>
          <w:rFonts w:ascii="Arial" w:hAnsi="Arial" w:cs="Arial"/>
          <w:sz w:val="22"/>
          <w:szCs w:val="22"/>
          <w:lang w:val="en-US"/>
        </w:rPr>
        <w:t xml:space="preserve"> 2010. </w:t>
      </w:r>
      <w:r w:rsidR="00044905" w:rsidRPr="0020058A">
        <w:rPr>
          <w:rFonts w:ascii="Arial" w:hAnsi="Arial" w:cs="Arial"/>
          <w:sz w:val="22"/>
          <w:szCs w:val="22"/>
          <w:lang w:val="en-US"/>
        </w:rPr>
        <w:t>Consideration has been given to the impact t</w:t>
      </w:r>
      <w:r w:rsidR="00F454D3" w:rsidRPr="0020058A">
        <w:rPr>
          <w:rFonts w:ascii="Arial" w:hAnsi="Arial" w:cs="Arial"/>
          <w:sz w:val="22"/>
          <w:szCs w:val="22"/>
          <w:lang w:val="en-US"/>
        </w:rPr>
        <w:t xml:space="preserve">his policy might have </w:t>
      </w:r>
      <w:proofErr w:type="gramStart"/>
      <w:r w:rsidR="00F454D3" w:rsidRPr="0020058A">
        <w:rPr>
          <w:rFonts w:ascii="Arial" w:hAnsi="Arial" w:cs="Arial"/>
          <w:sz w:val="22"/>
          <w:szCs w:val="22"/>
          <w:lang w:val="en-US"/>
        </w:rPr>
        <w:t>in regard</w:t>
      </w:r>
      <w:r w:rsidR="00044905" w:rsidRPr="0020058A">
        <w:rPr>
          <w:rFonts w:ascii="Arial" w:hAnsi="Arial" w:cs="Arial"/>
          <w:sz w:val="22"/>
          <w:szCs w:val="22"/>
          <w:lang w:val="en-US"/>
        </w:rPr>
        <w:t xml:space="preserve"> to</w:t>
      </w:r>
      <w:proofErr w:type="gramEnd"/>
      <w:r w:rsidR="00044905" w:rsidRPr="0020058A">
        <w:rPr>
          <w:rFonts w:ascii="Arial" w:hAnsi="Arial" w:cs="Arial"/>
          <w:sz w:val="22"/>
          <w:szCs w:val="22"/>
          <w:lang w:val="en-US"/>
        </w:rPr>
        <w:t xml:space="preserve"> the individual protected characteristics of those to whom it applies.</w:t>
      </w:r>
    </w:p>
    <w:p w14:paraId="774A3C58" w14:textId="77777777" w:rsidR="00044905" w:rsidRPr="0020058A" w:rsidRDefault="00044905" w:rsidP="00044905">
      <w:pPr>
        <w:rPr>
          <w:rFonts w:ascii="Arial" w:hAnsi="Arial" w:cs="Arial"/>
          <w:sz w:val="22"/>
          <w:szCs w:val="22"/>
          <w:lang w:val="en-US"/>
        </w:rPr>
      </w:pPr>
    </w:p>
    <w:p w14:paraId="75F9FBB8" w14:textId="77777777" w:rsidR="00BE3256" w:rsidRDefault="00044905" w:rsidP="00044905">
      <w:pPr>
        <w:rPr>
          <w:rFonts w:ascii="Arial" w:hAnsi="Arial" w:cs="Arial"/>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123AB683" w14:textId="77777777" w:rsidR="00044905" w:rsidRPr="00F454D3" w:rsidRDefault="008A577E" w:rsidP="00044905">
      <w:pPr>
        <w:pStyle w:val="Heading2"/>
        <w:rPr>
          <w:rFonts w:ascii="Arial" w:hAnsi="Arial" w:cs="Arial"/>
          <w:smallCaps w:val="0"/>
          <w:sz w:val="24"/>
          <w:szCs w:val="24"/>
        </w:rPr>
      </w:pPr>
      <w:bookmarkStart w:id="5" w:name="_Toc495852829"/>
      <w:bookmarkStart w:id="6" w:name="_Toc505696880"/>
      <w:r>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1786C05" w14:textId="77777777" w:rsidR="00044905" w:rsidRDefault="00044905" w:rsidP="00044905">
      <w:pPr>
        <w:rPr>
          <w:lang w:val="en-US"/>
        </w:rPr>
      </w:pPr>
    </w:p>
    <w:p w14:paraId="33D4F101" w14:textId="2B17694D" w:rsidR="00044905" w:rsidRPr="0020058A" w:rsidRDefault="006A5543" w:rsidP="00044905">
      <w:pPr>
        <w:rPr>
          <w:rFonts w:ascii="Arial" w:hAnsi="Arial" w:cs="Arial"/>
          <w:sz w:val="22"/>
          <w:szCs w:val="22"/>
          <w:lang w:val="en-US"/>
        </w:rPr>
      </w:pPr>
      <w:r>
        <w:rPr>
          <w:rFonts w:ascii="Arial" w:hAnsi="Arial" w:cs="Arial"/>
          <w:sz w:val="22"/>
          <w:szCs w:val="22"/>
          <w:lang w:val="en-US"/>
        </w:rPr>
        <w:t>Ephedra Healthcare</w:t>
      </w:r>
      <w:r w:rsidR="00044905" w:rsidRPr="0020058A">
        <w:rPr>
          <w:rFonts w:ascii="Arial" w:hAnsi="Arial" w:cs="Arial"/>
          <w:sz w:val="22"/>
          <w:szCs w:val="22"/>
          <w:lang w:val="en-US"/>
        </w:rPr>
        <w:t xml:space="preserve"> will provide guidance and support to help those to whom it applies understand their rights and responsibilities unde</w:t>
      </w:r>
      <w:r w:rsidR="00F454D3" w:rsidRPr="0020058A">
        <w:rPr>
          <w:rFonts w:ascii="Arial" w:hAnsi="Arial" w:cs="Arial"/>
          <w:sz w:val="22"/>
          <w:szCs w:val="22"/>
          <w:lang w:val="en-US"/>
        </w:rPr>
        <w:t xml:space="preserve">r this policy. </w:t>
      </w:r>
      <w:r w:rsidR="00044905" w:rsidRPr="0020058A">
        <w:rPr>
          <w:rFonts w:ascii="Arial" w:hAnsi="Arial" w:cs="Arial"/>
          <w:sz w:val="22"/>
          <w:szCs w:val="22"/>
          <w:lang w:val="en-US"/>
        </w:rPr>
        <w:t xml:space="preserve">Additional support will be provided to </w:t>
      </w:r>
      <w:proofErr w:type="gramStart"/>
      <w:r w:rsidR="009E5E30">
        <w:rPr>
          <w:rFonts w:ascii="Arial" w:hAnsi="Arial" w:cs="Arial"/>
          <w:sz w:val="22"/>
          <w:szCs w:val="22"/>
          <w:lang w:val="en-US"/>
        </w:rPr>
        <w:t>The</w:t>
      </w:r>
      <w:proofErr w:type="gramEnd"/>
      <w:r w:rsidR="009E5E30">
        <w:rPr>
          <w:rFonts w:ascii="Arial" w:hAnsi="Arial" w:cs="Arial"/>
          <w:sz w:val="22"/>
          <w:szCs w:val="22"/>
          <w:lang w:val="en-US"/>
        </w:rPr>
        <w:t xml:space="preserve"> new Data Protection Officer</w:t>
      </w:r>
      <w:r w:rsidR="00044905" w:rsidRPr="0020058A">
        <w:rPr>
          <w:rFonts w:ascii="Arial" w:hAnsi="Arial" w:cs="Arial"/>
          <w:sz w:val="22"/>
          <w:szCs w:val="22"/>
          <w:lang w:val="en-US"/>
        </w:rPr>
        <w:t xml:space="preserve"> to enable them to deal more effectively with matters arising from this policy.</w:t>
      </w:r>
      <w:r w:rsidR="009E5E30">
        <w:rPr>
          <w:rFonts w:ascii="Arial" w:hAnsi="Arial" w:cs="Arial"/>
          <w:sz w:val="22"/>
          <w:szCs w:val="22"/>
          <w:lang w:val="en-US"/>
        </w:rPr>
        <w:t xml:space="preserve"> External training courses will be booked and attended within 2 months of this policy being </w:t>
      </w:r>
      <w:proofErr w:type="gramStart"/>
      <w:r w:rsidR="009E5E30">
        <w:rPr>
          <w:rFonts w:ascii="Arial" w:hAnsi="Arial" w:cs="Arial"/>
          <w:sz w:val="22"/>
          <w:szCs w:val="22"/>
          <w:lang w:val="en-US"/>
        </w:rPr>
        <w:t>produced</w:t>
      </w:r>
      <w:proofErr w:type="gramEnd"/>
    </w:p>
    <w:p w14:paraId="0B2E9081"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505696881"/>
      <w:r>
        <w:rPr>
          <w:sz w:val="28"/>
          <w:szCs w:val="28"/>
        </w:rPr>
        <w:t>Scope</w:t>
      </w:r>
      <w:bookmarkEnd w:id="7"/>
      <w:bookmarkEnd w:id="8"/>
    </w:p>
    <w:p w14:paraId="146A4FE0" w14:textId="77777777" w:rsidR="00044905" w:rsidRPr="00F454D3" w:rsidRDefault="00F454D3" w:rsidP="00044905">
      <w:pPr>
        <w:pStyle w:val="Heading2"/>
        <w:rPr>
          <w:rFonts w:ascii="Arial" w:hAnsi="Arial" w:cs="Arial"/>
          <w:smallCaps w:val="0"/>
          <w:sz w:val="24"/>
          <w:szCs w:val="24"/>
        </w:rPr>
      </w:pPr>
      <w:bookmarkStart w:id="9" w:name="_Toc495852831"/>
      <w:bookmarkStart w:id="10" w:name="_Toc505696882"/>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4D8701E4" w14:textId="77777777" w:rsidR="00044905" w:rsidRPr="00F454D3" w:rsidRDefault="00044905" w:rsidP="00044905">
      <w:pPr>
        <w:rPr>
          <w:lang w:val="en-US"/>
        </w:rPr>
      </w:pPr>
    </w:p>
    <w:p w14:paraId="4F606689" w14:textId="061D4FE4" w:rsidR="00044905" w:rsidRDefault="00044905" w:rsidP="00044905">
      <w:pPr>
        <w:rPr>
          <w:rFonts w:ascii="Arial" w:hAnsi="Arial" w:cs="Arial"/>
          <w:sz w:val="22"/>
          <w:szCs w:val="22"/>
          <w:lang w:val="en-US"/>
        </w:rPr>
      </w:pPr>
      <w:r w:rsidRPr="00A636D9">
        <w:rPr>
          <w:rFonts w:ascii="Arial" w:hAnsi="Arial" w:cs="Arial"/>
          <w:sz w:val="22"/>
          <w:szCs w:val="22"/>
          <w:lang w:val="en-US"/>
        </w:rPr>
        <w:t xml:space="preserve">This document applies to </w:t>
      </w:r>
      <w:r w:rsidR="008F582F">
        <w:rPr>
          <w:rFonts w:ascii="Arial" w:hAnsi="Arial" w:cs="Arial"/>
          <w:sz w:val="22"/>
          <w:szCs w:val="22"/>
          <w:lang w:val="en-US"/>
        </w:rPr>
        <w:t xml:space="preserve">the nominated DPO and </w:t>
      </w:r>
      <w:r w:rsidR="008A577E">
        <w:rPr>
          <w:rFonts w:ascii="Arial" w:hAnsi="Arial" w:cs="Arial"/>
          <w:sz w:val="22"/>
          <w:szCs w:val="22"/>
          <w:lang w:val="en-US"/>
        </w:rPr>
        <w:t xml:space="preserve">all </w:t>
      </w:r>
      <w:r w:rsidRPr="00A636D9">
        <w:rPr>
          <w:rFonts w:ascii="Arial" w:hAnsi="Arial" w:cs="Arial"/>
          <w:sz w:val="22"/>
          <w:szCs w:val="22"/>
          <w:lang w:val="en-US"/>
        </w:rPr>
        <w:t xml:space="preserve">directors of </w:t>
      </w:r>
      <w:r w:rsidR="006A5543">
        <w:rPr>
          <w:rFonts w:ascii="Arial" w:hAnsi="Arial" w:cs="Arial"/>
          <w:sz w:val="22"/>
          <w:szCs w:val="22"/>
          <w:lang w:val="en-US"/>
        </w:rPr>
        <w:t>Ephedra Healthcare</w:t>
      </w:r>
      <w:r w:rsidRPr="00A636D9">
        <w:rPr>
          <w:rFonts w:ascii="Arial" w:hAnsi="Arial" w:cs="Arial"/>
          <w:sz w:val="22"/>
          <w:szCs w:val="22"/>
          <w:lang w:val="en-US"/>
        </w:rPr>
        <w:t xml:space="preserve">. Other individuals performing functions in relation to </w:t>
      </w:r>
      <w:r w:rsidR="008F582F">
        <w:rPr>
          <w:rFonts w:ascii="Arial" w:hAnsi="Arial" w:cs="Arial"/>
          <w:sz w:val="22"/>
          <w:szCs w:val="22"/>
          <w:lang w:val="en-US"/>
        </w:rPr>
        <w:t xml:space="preserve">data protection </w:t>
      </w:r>
      <w:r w:rsidR="006B61A6">
        <w:rPr>
          <w:rFonts w:ascii="Arial" w:hAnsi="Arial" w:cs="Arial"/>
          <w:sz w:val="22"/>
          <w:szCs w:val="22"/>
          <w:lang w:val="en-US"/>
        </w:rPr>
        <w:t xml:space="preserve">within </w:t>
      </w:r>
      <w:proofErr w:type="gramStart"/>
      <w:r w:rsidR="003142A0">
        <w:rPr>
          <w:rFonts w:ascii="Arial" w:hAnsi="Arial" w:cs="Arial"/>
          <w:sz w:val="22"/>
          <w:szCs w:val="22"/>
          <w:lang w:val="en-US"/>
        </w:rPr>
        <w:t>service</w:t>
      </w:r>
      <w:r w:rsidR="006B61A6">
        <w:rPr>
          <w:rFonts w:ascii="Arial" w:hAnsi="Arial" w:cs="Arial"/>
          <w:sz w:val="22"/>
          <w:szCs w:val="22"/>
          <w:lang w:val="en-US"/>
        </w:rPr>
        <w:t>s</w:t>
      </w:r>
      <w:proofErr w:type="gramEnd"/>
      <w:r w:rsidR="006B61A6">
        <w:rPr>
          <w:rFonts w:ascii="Arial" w:hAnsi="Arial" w:cs="Arial"/>
          <w:sz w:val="22"/>
          <w:szCs w:val="22"/>
          <w:lang w:val="en-US"/>
        </w:rPr>
        <w:t xml:space="preserve"> of Ephedra Healthcare</w:t>
      </w:r>
      <w:r w:rsidR="003142A0">
        <w:rPr>
          <w:rFonts w:ascii="Arial" w:hAnsi="Arial" w:cs="Arial"/>
          <w:sz w:val="22"/>
          <w:szCs w:val="22"/>
          <w:lang w:val="en-US"/>
        </w:rPr>
        <w:t xml:space="preserve">, </w:t>
      </w:r>
      <w:r w:rsidRPr="00A636D9">
        <w:rPr>
          <w:rFonts w:ascii="Arial" w:hAnsi="Arial" w:cs="Arial"/>
          <w:sz w:val="22"/>
          <w:szCs w:val="22"/>
          <w:lang w:val="en-US"/>
        </w:rPr>
        <w:t>are encouraged to use it.</w:t>
      </w:r>
      <w:r w:rsidR="009E5E30">
        <w:rPr>
          <w:rFonts w:ascii="Arial" w:hAnsi="Arial" w:cs="Arial"/>
          <w:sz w:val="22"/>
          <w:szCs w:val="22"/>
          <w:lang w:val="en-US"/>
        </w:rPr>
        <w:t xml:space="preserve">  All admin staff and Clinicians </w:t>
      </w:r>
      <w:r w:rsidR="003142A0">
        <w:rPr>
          <w:rFonts w:ascii="Arial" w:hAnsi="Arial" w:cs="Arial"/>
          <w:sz w:val="22"/>
          <w:szCs w:val="22"/>
          <w:lang w:val="en-US"/>
        </w:rPr>
        <w:t>working for Ephedra</w:t>
      </w:r>
      <w:r w:rsidR="009E5E30">
        <w:rPr>
          <w:rFonts w:ascii="Arial" w:hAnsi="Arial" w:cs="Arial"/>
          <w:sz w:val="22"/>
          <w:szCs w:val="22"/>
          <w:lang w:val="en-US"/>
        </w:rPr>
        <w:t xml:space="preserve"> must be aware of the new laws and their implications to the general processes within the practice.  All staff will now have to complete the GDPR module on Bluestream as mandatory.</w:t>
      </w:r>
    </w:p>
    <w:p w14:paraId="404A8663" w14:textId="77777777" w:rsidR="00266F6C" w:rsidRPr="00A636D9" w:rsidRDefault="00266F6C" w:rsidP="00044905">
      <w:pPr>
        <w:rPr>
          <w:rFonts w:ascii="Arial" w:hAnsi="Arial" w:cs="Arial"/>
          <w:sz w:val="22"/>
          <w:szCs w:val="22"/>
          <w:lang w:val="en-US"/>
        </w:rPr>
      </w:pPr>
    </w:p>
    <w:p w14:paraId="06125E08" w14:textId="77777777" w:rsidR="00044905" w:rsidRPr="00F454D3" w:rsidRDefault="00F454D3" w:rsidP="00044905">
      <w:pPr>
        <w:pStyle w:val="Heading2"/>
        <w:rPr>
          <w:rFonts w:ascii="Arial" w:hAnsi="Arial" w:cs="Arial"/>
          <w:smallCaps w:val="0"/>
          <w:sz w:val="24"/>
          <w:szCs w:val="24"/>
        </w:rPr>
      </w:pPr>
      <w:bookmarkStart w:id="11" w:name="_Toc495852832"/>
      <w:bookmarkStart w:id="12" w:name="_Toc505696883"/>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1"/>
      <w:bookmarkEnd w:id="12"/>
      <w:proofErr w:type="gramStart"/>
      <w:r w:rsidR="00266F6C">
        <w:rPr>
          <w:rFonts w:ascii="Arial" w:hAnsi="Arial" w:cs="Arial"/>
          <w:smallCaps w:val="0"/>
          <w:sz w:val="24"/>
          <w:szCs w:val="24"/>
        </w:rPr>
        <w:t>them</w:t>
      </w:r>
      <w:proofErr w:type="gramEnd"/>
    </w:p>
    <w:p w14:paraId="09AE1920" w14:textId="77777777" w:rsidR="00B22E1E" w:rsidRDefault="00B22E1E" w:rsidP="005067B1">
      <w:pPr>
        <w:rPr>
          <w:rFonts w:ascii="Arial" w:hAnsi="Arial" w:cs="Arial"/>
          <w:lang w:val="en-US"/>
        </w:rPr>
      </w:pPr>
    </w:p>
    <w:p w14:paraId="77068749" w14:textId="77777777" w:rsidR="00D32C03" w:rsidRPr="0020058A" w:rsidRDefault="008A577E" w:rsidP="005B058D">
      <w:pPr>
        <w:rPr>
          <w:rFonts w:ascii="Arial" w:hAnsi="Arial" w:cs="Arial"/>
          <w:sz w:val="22"/>
          <w:szCs w:val="22"/>
          <w:lang w:val="en-US"/>
        </w:rPr>
      </w:pPr>
      <w:r>
        <w:rPr>
          <w:rFonts w:ascii="Arial" w:hAnsi="Arial" w:cs="Arial"/>
          <w:sz w:val="22"/>
          <w:szCs w:val="22"/>
          <w:lang w:val="en-US"/>
        </w:rPr>
        <w:t>Ephedra Healthcare Ltd</w:t>
      </w:r>
      <w:r w:rsidR="00D32C03" w:rsidRPr="0020058A">
        <w:rPr>
          <w:rFonts w:ascii="Arial" w:hAnsi="Arial" w:cs="Arial"/>
          <w:sz w:val="22"/>
          <w:szCs w:val="22"/>
          <w:lang w:val="en-US"/>
        </w:rPr>
        <w:t xml:space="preserve"> ha</w:t>
      </w:r>
      <w:r w:rsidR="008F582F">
        <w:rPr>
          <w:rFonts w:ascii="Arial" w:hAnsi="Arial" w:cs="Arial"/>
          <w:sz w:val="22"/>
          <w:szCs w:val="22"/>
          <w:lang w:val="en-US"/>
        </w:rPr>
        <w:t>s</w:t>
      </w:r>
      <w:r w:rsidR="00D32C03" w:rsidRPr="0020058A">
        <w:rPr>
          <w:rFonts w:ascii="Arial" w:hAnsi="Arial" w:cs="Arial"/>
          <w:sz w:val="22"/>
          <w:szCs w:val="22"/>
          <w:lang w:val="en-US"/>
        </w:rPr>
        <w:t xml:space="preser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00D32C03" w:rsidRPr="0020058A">
        <w:rPr>
          <w:rFonts w:ascii="Arial" w:hAnsi="Arial" w:cs="Arial"/>
          <w:sz w:val="22"/>
          <w:szCs w:val="22"/>
          <w:lang w:val="en-US"/>
        </w:rPr>
        <w:t xml:space="preserve">protect the information </w:t>
      </w:r>
      <w:r w:rsidR="008F582F">
        <w:rPr>
          <w:rFonts w:ascii="Arial" w:hAnsi="Arial" w:cs="Arial"/>
          <w:sz w:val="22"/>
          <w:szCs w:val="22"/>
          <w:lang w:val="en-US"/>
        </w:rPr>
        <w:t>that is processed o</w:t>
      </w:r>
      <w:r w:rsidR="004A4CFD">
        <w:rPr>
          <w:rFonts w:ascii="Arial" w:hAnsi="Arial" w:cs="Arial"/>
          <w:sz w:val="22"/>
          <w:szCs w:val="22"/>
          <w:lang w:val="en-US"/>
        </w:rPr>
        <w:t xml:space="preserve">n behalf of its data subjects. </w:t>
      </w:r>
      <w:r w:rsidR="00D32C03" w:rsidRPr="0020058A">
        <w:rPr>
          <w:rFonts w:ascii="Arial" w:hAnsi="Arial" w:cs="Arial"/>
          <w:sz w:val="22"/>
          <w:szCs w:val="22"/>
          <w:lang w:val="en-US"/>
        </w:rPr>
        <w:t xml:space="preserve">This document has been produced to enable all staff to understand </w:t>
      </w:r>
      <w:r w:rsidR="008F582F">
        <w:rPr>
          <w:rFonts w:ascii="Arial" w:hAnsi="Arial" w:cs="Arial"/>
          <w:sz w:val="22"/>
          <w:szCs w:val="22"/>
          <w:lang w:val="en-US"/>
        </w:rPr>
        <w:t>the role of the DPO in conjunction with the roles of data controllers and data processors</w:t>
      </w:r>
      <w:r w:rsidR="00D32C03" w:rsidRPr="0020058A">
        <w:rPr>
          <w:rFonts w:ascii="Arial" w:hAnsi="Arial" w:cs="Arial"/>
          <w:sz w:val="22"/>
          <w:szCs w:val="22"/>
          <w:lang w:val="en-US"/>
        </w:rPr>
        <w:t xml:space="preserve"> in relation to the GDPR</w:t>
      </w:r>
      <w:r w:rsidR="002D53FA" w:rsidRPr="0020058A">
        <w:rPr>
          <w:rFonts w:ascii="Arial" w:hAnsi="Arial" w:cs="Arial"/>
          <w:sz w:val="22"/>
          <w:szCs w:val="22"/>
          <w:lang w:val="en-US"/>
        </w:rPr>
        <w:t>.</w:t>
      </w:r>
    </w:p>
    <w:p w14:paraId="5080F13B" w14:textId="77777777" w:rsidR="00D32C03" w:rsidRPr="0020058A" w:rsidRDefault="00D32C03" w:rsidP="005B058D">
      <w:pPr>
        <w:rPr>
          <w:rFonts w:ascii="Arial" w:hAnsi="Arial" w:cs="Arial"/>
          <w:sz w:val="22"/>
          <w:szCs w:val="22"/>
          <w:lang w:val="en-US"/>
        </w:rPr>
      </w:pPr>
    </w:p>
    <w:p w14:paraId="7DB34C0E" w14:textId="77777777" w:rsidR="00631A5F" w:rsidRPr="000858D5" w:rsidRDefault="004A4CFD" w:rsidP="00631A5F">
      <w:pPr>
        <w:pStyle w:val="Heading1"/>
        <w:keepLines/>
        <w:pBdr>
          <w:bottom w:val="single" w:sz="4" w:space="1" w:color="595959" w:themeColor="text1" w:themeTint="A6"/>
        </w:pBdr>
        <w:spacing w:before="360" w:after="160" w:line="259" w:lineRule="auto"/>
        <w:rPr>
          <w:sz w:val="28"/>
          <w:szCs w:val="28"/>
        </w:rPr>
      </w:pPr>
      <w:bookmarkStart w:id="13" w:name="_Toc505696884"/>
      <w:r>
        <w:rPr>
          <w:sz w:val="28"/>
          <w:szCs w:val="28"/>
        </w:rPr>
        <w:lastRenderedPageBreak/>
        <w:t>Definition of t</w:t>
      </w:r>
      <w:r w:rsidR="00631A5F">
        <w:rPr>
          <w:sz w:val="28"/>
          <w:szCs w:val="28"/>
        </w:rPr>
        <w:t>erms</w:t>
      </w:r>
      <w:bookmarkEnd w:id="13"/>
    </w:p>
    <w:p w14:paraId="6279BD4E" w14:textId="77777777" w:rsidR="00631A5F" w:rsidRDefault="008F582F" w:rsidP="00631A5F">
      <w:pPr>
        <w:pStyle w:val="Heading2"/>
        <w:rPr>
          <w:rFonts w:ascii="Arial" w:hAnsi="Arial" w:cs="Arial"/>
          <w:smallCaps w:val="0"/>
          <w:sz w:val="24"/>
          <w:szCs w:val="24"/>
        </w:rPr>
      </w:pPr>
      <w:r>
        <w:rPr>
          <w:rFonts w:ascii="Arial" w:hAnsi="Arial" w:cs="Arial"/>
          <w:smallCaps w:val="0"/>
          <w:sz w:val="24"/>
          <w:szCs w:val="24"/>
        </w:rPr>
        <w:t>General Data Protection Regulation</w:t>
      </w:r>
    </w:p>
    <w:p w14:paraId="73603BDD" w14:textId="77777777" w:rsidR="00631A5F" w:rsidRDefault="00631A5F" w:rsidP="00631A5F">
      <w:pPr>
        <w:rPr>
          <w:lang w:val="en-US"/>
        </w:rPr>
      </w:pPr>
    </w:p>
    <w:p w14:paraId="4DE58804" w14:textId="77777777" w:rsidR="00631A5F" w:rsidRDefault="00E357B7" w:rsidP="00631A5F">
      <w:pPr>
        <w:rPr>
          <w:rFonts w:ascii="Arial" w:hAnsi="Arial" w:cs="Arial"/>
          <w:sz w:val="22"/>
          <w:szCs w:val="22"/>
          <w:lang w:val="en-US"/>
        </w:rPr>
      </w:pPr>
      <w:r>
        <w:rPr>
          <w:rFonts w:ascii="Arial" w:hAnsi="Arial" w:cs="Arial"/>
          <w:sz w:val="22"/>
          <w:szCs w:val="22"/>
          <w:lang w:val="en-US"/>
        </w:rPr>
        <w:t xml:space="preserve">The </w:t>
      </w:r>
      <w:r w:rsidR="008F582F">
        <w:rPr>
          <w:rFonts w:ascii="Arial" w:hAnsi="Arial" w:cs="Arial"/>
          <w:sz w:val="22"/>
          <w:szCs w:val="22"/>
          <w:lang w:val="en-US"/>
        </w:rPr>
        <w:t>EU GDPR replaces the Data Protection Directive 95/46/EC and was des</w:t>
      </w:r>
      <w:r w:rsidR="003F556A">
        <w:rPr>
          <w:rFonts w:ascii="Arial" w:hAnsi="Arial" w:cs="Arial"/>
          <w:sz w:val="22"/>
          <w:szCs w:val="22"/>
          <w:lang w:val="en-US"/>
        </w:rPr>
        <w:t xml:space="preserve">igned to </w:t>
      </w:r>
      <w:proofErr w:type="spellStart"/>
      <w:r w:rsidR="003F556A">
        <w:rPr>
          <w:rFonts w:ascii="Arial" w:hAnsi="Arial" w:cs="Arial"/>
          <w:sz w:val="22"/>
          <w:szCs w:val="22"/>
          <w:lang w:val="en-US"/>
        </w:rPr>
        <w:t>harmonise</w:t>
      </w:r>
      <w:proofErr w:type="spellEnd"/>
      <w:r w:rsidR="003F556A">
        <w:rPr>
          <w:rFonts w:ascii="Arial" w:hAnsi="Arial" w:cs="Arial"/>
          <w:sz w:val="22"/>
          <w:szCs w:val="22"/>
          <w:lang w:val="en-US"/>
        </w:rPr>
        <w:t xml:space="preserve"> data privacy</w:t>
      </w:r>
      <w:r w:rsidR="008F582F">
        <w:rPr>
          <w:rFonts w:ascii="Arial" w:hAnsi="Arial" w:cs="Arial"/>
          <w:sz w:val="22"/>
          <w:szCs w:val="22"/>
          <w:lang w:val="en-US"/>
        </w:rPr>
        <w:t xml:space="preserve"> laws across Europe.</w:t>
      </w:r>
      <w:r w:rsidR="008F582F">
        <w:rPr>
          <w:rStyle w:val="FootnoteReference"/>
          <w:rFonts w:ascii="Arial" w:hAnsi="Arial" w:cs="Arial"/>
          <w:sz w:val="22"/>
          <w:szCs w:val="22"/>
          <w:lang w:val="en-US"/>
        </w:rPr>
        <w:footnoteReference w:id="1"/>
      </w:r>
      <w:r w:rsidR="008F582F">
        <w:rPr>
          <w:rFonts w:ascii="Arial" w:hAnsi="Arial" w:cs="Arial"/>
          <w:sz w:val="22"/>
          <w:szCs w:val="22"/>
          <w:lang w:val="en-US"/>
        </w:rPr>
        <w:t xml:space="preserve"> </w:t>
      </w:r>
    </w:p>
    <w:p w14:paraId="799FEFAB" w14:textId="77777777" w:rsidR="00E357B7" w:rsidRDefault="004D04ED" w:rsidP="00E357B7">
      <w:pPr>
        <w:pStyle w:val="Heading2"/>
        <w:rPr>
          <w:rFonts w:ascii="Arial" w:hAnsi="Arial" w:cs="Arial"/>
          <w:smallCaps w:val="0"/>
          <w:sz w:val="24"/>
          <w:szCs w:val="24"/>
        </w:rPr>
      </w:pPr>
      <w:r>
        <w:rPr>
          <w:rFonts w:ascii="Arial" w:hAnsi="Arial" w:cs="Arial"/>
          <w:smallCaps w:val="0"/>
          <w:sz w:val="24"/>
          <w:szCs w:val="24"/>
        </w:rPr>
        <w:t>Data protection o</w:t>
      </w:r>
      <w:r w:rsidR="00E357B7">
        <w:rPr>
          <w:rFonts w:ascii="Arial" w:hAnsi="Arial" w:cs="Arial"/>
          <w:smallCaps w:val="0"/>
          <w:sz w:val="24"/>
          <w:szCs w:val="24"/>
        </w:rPr>
        <w:t>fficer</w:t>
      </w:r>
    </w:p>
    <w:p w14:paraId="07BA7ABF" w14:textId="77777777" w:rsidR="00E357B7" w:rsidRDefault="00E357B7" w:rsidP="009D0D4A"/>
    <w:p w14:paraId="18039C2C" w14:textId="77777777" w:rsidR="008A577E" w:rsidRDefault="008A577E" w:rsidP="00E357B7">
      <w:pPr>
        <w:rPr>
          <w:rFonts w:ascii="Arial" w:hAnsi="Arial" w:cs="Arial"/>
          <w:sz w:val="22"/>
          <w:szCs w:val="22"/>
          <w:lang w:val="en-US"/>
        </w:rPr>
      </w:pPr>
      <w:r>
        <w:rPr>
          <w:rFonts w:ascii="Arial" w:hAnsi="Arial" w:cs="Arial"/>
          <w:sz w:val="22"/>
          <w:szCs w:val="22"/>
          <w:lang w:val="en-US"/>
        </w:rPr>
        <w:t>This should be “a</w:t>
      </w:r>
      <w:r w:rsidR="00E357B7" w:rsidRPr="0020058A">
        <w:rPr>
          <w:rFonts w:ascii="Arial" w:hAnsi="Arial" w:cs="Arial"/>
          <w:sz w:val="22"/>
          <w:szCs w:val="22"/>
          <w:lang w:val="en-US"/>
        </w:rPr>
        <w:t>n expert on data privacy</w:t>
      </w:r>
      <w:r>
        <w:rPr>
          <w:rFonts w:ascii="Arial" w:hAnsi="Arial" w:cs="Arial"/>
          <w:sz w:val="22"/>
          <w:szCs w:val="22"/>
          <w:lang w:val="en-US"/>
        </w:rPr>
        <w:t>”</w:t>
      </w:r>
      <w:r w:rsidR="00E357B7" w:rsidRPr="0020058A">
        <w:rPr>
          <w:rFonts w:ascii="Arial" w:hAnsi="Arial" w:cs="Arial"/>
          <w:sz w:val="22"/>
          <w:szCs w:val="22"/>
          <w:lang w:val="en-US"/>
        </w:rPr>
        <w:t>, working independently to ensure compliance with policies and procedure.</w:t>
      </w:r>
      <w:r>
        <w:rPr>
          <w:rFonts w:ascii="Arial" w:hAnsi="Arial" w:cs="Arial"/>
          <w:sz w:val="22"/>
          <w:szCs w:val="22"/>
          <w:lang w:val="en-US"/>
        </w:rPr>
        <w:t xml:space="preserve"> The law does not currently state what</w:t>
      </w:r>
      <w:r w:rsidR="009E5E30">
        <w:rPr>
          <w:rFonts w:ascii="Arial" w:hAnsi="Arial" w:cs="Arial"/>
          <w:sz w:val="22"/>
          <w:szCs w:val="22"/>
          <w:lang w:val="en-US"/>
        </w:rPr>
        <w:t xml:space="preserve"> form the expertise needs to </w:t>
      </w:r>
      <w:proofErr w:type="gramStart"/>
      <w:r w:rsidR="009E5E30">
        <w:rPr>
          <w:rFonts w:ascii="Arial" w:hAnsi="Arial" w:cs="Arial"/>
          <w:sz w:val="22"/>
          <w:szCs w:val="22"/>
          <w:lang w:val="en-US"/>
        </w:rPr>
        <w:t>be</w:t>
      </w:r>
      <w:proofErr w:type="gramEnd"/>
      <w:r w:rsidR="009E5E30">
        <w:rPr>
          <w:rFonts w:ascii="Arial" w:hAnsi="Arial" w:cs="Arial"/>
          <w:sz w:val="22"/>
          <w:szCs w:val="22"/>
          <w:lang w:val="en-US"/>
        </w:rPr>
        <w:t xml:space="preserve"> but the DPO will be encouraged to qualify with the CIPP(E) course offered in London.</w:t>
      </w:r>
    </w:p>
    <w:p w14:paraId="5D8B12F5" w14:textId="77777777" w:rsidR="008A577E" w:rsidRDefault="008A577E" w:rsidP="00E357B7">
      <w:pPr>
        <w:rPr>
          <w:rFonts w:ascii="Arial" w:hAnsi="Arial" w:cs="Arial"/>
          <w:sz w:val="22"/>
          <w:szCs w:val="22"/>
          <w:lang w:val="en-US"/>
        </w:rPr>
      </w:pPr>
    </w:p>
    <w:p w14:paraId="3B632C14" w14:textId="68384BCF" w:rsidR="00E357B7" w:rsidRDefault="008A577E" w:rsidP="00E357B7">
      <w:pPr>
        <w:rPr>
          <w:rFonts w:ascii="Arial" w:hAnsi="Arial" w:cs="Arial"/>
          <w:sz w:val="22"/>
          <w:szCs w:val="22"/>
          <w:lang w:val="en-US"/>
        </w:rPr>
      </w:pPr>
      <w:r>
        <w:rPr>
          <w:rFonts w:ascii="Arial" w:hAnsi="Arial" w:cs="Arial"/>
          <w:sz w:val="22"/>
          <w:szCs w:val="22"/>
          <w:lang w:val="en-US"/>
        </w:rPr>
        <w:t>The Data Protection Officer for Ephedra is currently Corinne Nightingale an Ass</w:t>
      </w:r>
      <w:r w:rsidR="00F125FD">
        <w:rPr>
          <w:rFonts w:ascii="Arial" w:hAnsi="Arial" w:cs="Arial"/>
          <w:sz w:val="22"/>
          <w:szCs w:val="22"/>
          <w:lang w:val="en-US"/>
        </w:rPr>
        <w:t>ociate</w:t>
      </w:r>
      <w:r>
        <w:rPr>
          <w:rFonts w:ascii="Arial" w:hAnsi="Arial" w:cs="Arial"/>
          <w:sz w:val="22"/>
          <w:szCs w:val="22"/>
          <w:lang w:val="en-US"/>
        </w:rPr>
        <w:t xml:space="preserve"> Director of Ephedra Healthcare Ltd.  She </w:t>
      </w:r>
      <w:r w:rsidR="00736E0F">
        <w:rPr>
          <w:rFonts w:ascii="Arial" w:hAnsi="Arial" w:cs="Arial"/>
          <w:sz w:val="22"/>
          <w:szCs w:val="22"/>
          <w:lang w:val="en-US"/>
        </w:rPr>
        <w:t>has</w:t>
      </w:r>
      <w:r>
        <w:rPr>
          <w:rFonts w:ascii="Arial" w:hAnsi="Arial" w:cs="Arial"/>
          <w:sz w:val="22"/>
          <w:szCs w:val="22"/>
          <w:lang w:val="en-US"/>
        </w:rPr>
        <w:t xml:space="preserve"> undertak</w:t>
      </w:r>
      <w:r w:rsidR="00736E0F">
        <w:rPr>
          <w:rFonts w:ascii="Arial" w:hAnsi="Arial" w:cs="Arial"/>
          <w:sz w:val="22"/>
          <w:szCs w:val="22"/>
          <w:lang w:val="en-US"/>
        </w:rPr>
        <w:t>en</w:t>
      </w:r>
      <w:r>
        <w:rPr>
          <w:rFonts w:ascii="Arial" w:hAnsi="Arial" w:cs="Arial"/>
          <w:sz w:val="22"/>
          <w:szCs w:val="22"/>
          <w:lang w:val="en-US"/>
        </w:rPr>
        <w:t xml:space="preserve"> training in July 18 for the anticipated certification under CIPP(e) and has also attended the annual NHS Information Governance Summit covering GDPR with the Caldicott Guardian for Spring House Medical Centre</w:t>
      </w:r>
      <w:r w:rsidR="00736E0F">
        <w:rPr>
          <w:rFonts w:ascii="Arial" w:hAnsi="Arial" w:cs="Arial"/>
          <w:sz w:val="22"/>
          <w:szCs w:val="22"/>
          <w:lang w:val="en-US"/>
        </w:rPr>
        <w:t xml:space="preserve">.  She now plans to find an </w:t>
      </w:r>
      <w:proofErr w:type="gramStart"/>
      <w:r w:rsidR="00736E0F">
        <w:rPr>
          <w:rFonts w:ascii="Arial" w:hAnsi="Arial" w:cs="Arial"/>
          <w:sz w:val="22"/>
          <w:szCs w:val="22"/>
          <w:lang w:val="en-US"/>
        </w:rPr>
        <w:t>up to date</w:t>
      </w:r>
      <w:proofErr w:type="gramEnd"/>
      <w:r w:rsidR="00736E0F">
        <w:rPr>
          <w:rFonts w:ascii="Arial" w:hAnsi="Arial" w:cs="Arial"/>
          <w:sz w:val="22"/>
          <w:szCs w:val="22"/>
          <w:lang w:val="en-US"/>
        </w:rPr>
        <w:t xml:space="preserve"> course to attend to ensure her knowledge is up to date.</w:t>
      </w:r>
    </w:p>
    <w:p w14:paraId="669EC465" w14:textId="77777777" w:rsidR="00404959" w:rsidRDefault="004D5971" w:rsidP="00404959">
      <w:pPr>
        <w:pStyle w:val="Heading2"/>
        <w:rPr>
          <w:rFonts w:ascii="Arial" w:hAnsi="Arial" w:cs="Arial"/>
          <w:smallCaps w:val="0"/>
          <w:sz w:val="24"/>
          <w:szCs w:val="24"/>
        </w:rPr>
      </w:pPr>
      <w:bookmarkStart w:id="14" w:name="_Toc505696886"/>
      <w:r>
        <w:rPr>
          <w:rFonts w:ascii="Arial" w:hAnsi="Arial" w:cs="Arial"/>
          <w:smallCaps w:val="0"/>
          <w:sz w:val="24"/>
          <w:szCs w:val="24"/>
        </w:rPr>
        <w:t>Data Protection Authority</w:t>
      </w:r>
      <w:bookmarkEnd w:id="14"/>
    </w:p>
    <w:p w14:paraId="73E13B51" w14:textId="77777777" w:rsidR="00404959" w:rsidRDefault="00404959" w:rsidP="00631A5F">
      <w:pPr>
        <w:rPr>
          <w:rFonts w:ascii="Arial" w:hAnsi="Arial" w:cs="Arial"/>
          <w:lang w:val="en-US"/>
        </w:rPr>
      </w:pPr>
    </w:p>
    <w:p w14:paraId="22AD9075" w14:textId="77777777"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r w:rsidR="00404959" w:rsidRPr="0020058A">
        <w:rPr>
          <w:rFonts w:ascii="Arial" w:hAnsi="Arial" w:cs="Arial"/>
          <w:sz w:val="22"/>
          <w:szCs w:val="22"/>
          <w:lang w:val="en-US"/>
        </w:rPr>
        <w:t>.</w:t>
      </w:r>
    </w:p>
    <w:p w14:paraId="778BA00F" w14:textId="77777777" w:rsidR="004D5971" w:rsidRDefault="004D04ED" w:rsidP="004D5971">
      <w:pPr>
        <w:pStyle w:val="Heading2"/>
        <w:rPr>
          <w:rFonts w:ascii="Arial" w:hAnsi="Arial" w:cs="Arial"/>
          <w:smallCaps w:val="0"/>
          <w:sz w:val="24"/>
          <w:szCs w:val="24"/>
        </w:rPr>
      </w:pPr>
      <w:bookmarkStart w:id="15" w:name="_Toc505696887"/>
      <w:r>
        <w:rPr>
          <w:rFonts w:ascii="Arial" w:hAnsi="Arial" w:cs="Arial"/>
          <w:smallCaps w:val="0"/>
          <w:sz w:val="24"/>
          <w:szCs w:val="24"/>
        </w:rPr>
        <w:t>Data c</w:t>
      </w:r>
      <w:r w:rsidR="004D5971">
        <w:rPr>
          <w:rFonts w:ascii="Arial" w:hAnsi="Arial" w:cs="Arial"/>
          <w:smallCaps w:val="0"/>
          <w:sz w:val="24"/>
          <w:szCs w:val="24"/>
        </w:rPr>
        <w:t>ontroller</w:t>
      </w:r>
      <w:bookmarkEnd w:id="15"/>
    </w:p>
    <w:p w14:paraId="42884B32" w14:textId="77777777" w:rsidR="004D5971" w:rsidRDefault="004D5971" w:rsidP="00631A5F">
      <w:pPr>
        <w:rPr>
          <w:rFonts w:ascii="Arial" w:hAnsi="Arial" w:cs="Arial"/>
          <w:lang w:val="en-US"/>
        </w:rPr>
      </w:pPr>
    </w:p>
    <w:p w14:paraId="01B99ECD" w14:textId="16A53963" w:rsidR="004D5971" w:rsidRPr="0020058A" w:rsidRDefault="004D5971" w:rsidP="00631A5F">
      <w:pPr>
        <w:rPr>
          <w:rFonts w:ascii="Arial" w:hAnsi="Arial" w:cs="Arial"/>
          <w:sz w:val="22"/>
          <w:szCs w:val="22"/>
          <w:lang w:val="en-US"/>
        </w:rPr>
      </w:pPr>
      <w:r w:rsidRPr="0020058A">
        <w:rPr>
          <w:rFonts w:ascii="Arial" w:hAnsi="Arial" w:cs="Arial"/>
          <w:sz w:val="22"/>
          <w:szCs w:val="22"/>
          <w:lang w:val="en-US"/>
        </w:rPr>
        <w:t>The entity that dete</w:t>
      </w:r>
      <w:r w:rsidR="004D04ED">
        <w:rPr>
          <w:rFonts w:ascii="Arial" w:hAnsi="Arial" w:cs="Arial"/>
          <w:sz w:val="22"/>
          <w:szCs w:val="22"/>
          <w:lang w:val="en-US"/>
        </w:rPr>
        <w:t xml:space="preserve">rmines the purposes, </w:t>
      </w:r>
      <w:proofErr w:type="gramStart"/>
      <w:r w:rsidR="004D04ED">
        <w:rPr>
          <w:rFonts w:ascii="Arial" w:hAnsi="Arial" w:cs="Arial"/>
          <w:sz w:val="22"/>
          <w:szCs w:val="22"/>
          <w:lang w:val="en-US"/>
        </w:rPr>
        <w:t>conditions</w:t>
      </w:r>
      <w:proofErr w:type="gramEnd"/>
      <w:r w:rsidRPr="0020058A">
        <w:rPr>
          <w:rFonts w:ascii="Arial" w:hAnsi="Arial" w:cs="Arial"/>
          <w:sz w:val="22"/>
          <w:szCs w:val="22"/>
          <w:lang w:val="en-US"/>
        </w:rPr>
        <w:t xml:space="preserve"> and means of the processing of personal data.</w:t>
      </w:r>
      <w:r w:rsidR="008A577E">
        <w:rPr>
          <w:rFonts w:ascii="Arial" w:hAnsi="Arial" w:cs="Arial"/>
          <w:sz w:val="22"/>
          <w:szCs w:val="22"/>
          <w:lang w:val="en-US"/>
        </w:rPr>
        <w:t xml:space="preserve">  This should be the Caldicott Guardian for the data.  This is currently Dr </w:t>
      </w:r>
      <w:r w:rsidR="00CA11F7">
        <w:rPr>
          <w:rFonts w:ascii="Arial" w:hAnsi="Arial" w:cs="Arial"/>
          <w:sz w:val="22"/>
          <w:szCs w:val="22"/>
          <w:lang w:val="en-US"/>
        </w:rPr>
        <w:t>Royce Abrahams</w:t>
      </w:r>
      <w:r w:rsidR="008A577E">
        <w:rPr>
          <w:rFonts w:ascii="Arial" w:hAnsi="Arial" w:cs="Arial"/>
          <w:sz w:val="22"/>
          <w:szCs w:val="22"/>
          <w:lang w:val="en-US"/>
        </w:rPr>
        <w:t xml:space="preserve"> </w:t>
      </w:r>
      <w:r w:rsidR="006B61A6">
        <w:rPr>
          <w:rFonts w:ascii="Arial" w:hAnsi="Arial" w:cs="Arial"/>
          <w:sz w:val="22"/>
          <w:szCs w:val="22"/>
          <w:lang w:val="en-US"/>
        </w:rPr>
        <w:t>Ephedra Healthcare.</w:t>
      </w:r>
    </w:p>
    <w:p w14:paraId="490DC596" w14:textId="77777777" w:rsidR="00154D70" w:rsidRDefault="004D04ED" w:rsidP="00154D70">
      <w:pPr>
        <w:pStyle w:val="Heading2"/>
        <w:rPr>
          <w:rFonts w:ascii="Arial" w:hAnsi="Arial" w:cs="Arial"/>
          <w:smallCaps w:val="0"/>
          <w:sz w:val="24"/>
          <w:szCs w:val="24"/>
        </w:rPr>
      </w:pPr>
      <w:bookmarkStart w:id="16" w:name="_Toc505696888"/>
      <w:r>
        <w:rPr>
          <w:rFonts w:ascii="Arial" w:hAnsi="Arial" w:cs="Arial"/>
          <w:smallCaps w:val="0"/>
          <w:sz w:val="24"/>
          <w:szCs w:val="24"/>
        </w:rPr>
        <w:t>Data p</w:t>
      </w:r>
      <w:r w:rsidR="00154D70">
        <w:rPr>
          <w:rFonts w:ascii="Arial" w:hAnsi="Arial" w:cs="Arial"/>
          <w:smallCaps w:val="0"/>
          <w:sz w:val="24"/>
          <w:szCs w:val="24"/>
        </w:rPr>
        <w:t>rocessor</w:t>
      </w:r>
      <w:bookmarkEnd w:id="16"/>
    </w:p>
    <w:p w14:paraId="3061DE4B" w14:textId="77777777" w:rsidR="00154D70" w:rsidRDefault="00154D70" w:rsidP="00154D70">
      <w:pPr>
        <w:rPr>
          <w:lang w:val="en-US"/>
        </w:rPr>
      </w:pPr>
    </w:p>
    <w:p w14:paraId="3599A2B6" w14:textId="77777777" w:rsidR="00154D70" w:rsidRPr="0020058A" w:rsidRDefault="00154D70" w:rsidP="00631A5F">
      <w:pPr>
        <w:rPr>
          <w:rFonts w:ascii="Arial" w:hAnsi="Arial" w:cs="Arial"/>
          <w:sz w:val="22"/>
          <w:szCs w:val="22"/>
          <w:lang w:val="en-US"/>
        </w:rPr>
      </w:pPr>
      <w:r w:rsidRPr="0020058A">
        <w:rPr>
          <w:rFonts w:ascii="Arial" w:hAnsi="Arial" w:cs="Arial"/>
          <w:sz w:val="22"/>
          <w:szCs w:val="22"/>
          <w:lang w:val="en-US"/>
        </w:rPr>
        <w:t xml:space="preserve">The entity that processes data on behalf of </w:t>
      </w:r>
      <w:r w:rsidR="004D04ED">
        <w:rPr>
          <w:rFonts w:ascii="Arial" w:hAnsi="Arial" w:cs="Arial"/>
          <w:sz w:val="22"/>
          <w:szCs w:val="22"/>
          <w:lang w:val="en-US"/>
        </w:rPr>
        <w:t>the data c</w:t>
      </w:r>
      <w:r w:rsidRPr="0020058A">
        <w:rPr>
          <w:rFonts w:ascii="Arial" w:hAnsi="Arial" w:cs="Arial"/>
          <w:sz w:val="22"/>
          <w:szCs w:val="22"/>
          <w:lang w:val="en-US"/>
        </w:rPr>
        <w:t>ontroller.</w:t>
      </w:r>
      <w:r w:rsidR="008A577E">
        <w:rPr>
          <w:rFonts w:ascii="Arial" w:hAnsi="Arial" w:cs="Arial"/>
          <w:sz w:val="22"/>
          <w:szCs w:val="22"/>
          <w:lang w:val="en-US"/>
        </w:rPr>
        <w:t xml:space="preserve">  This would apply to all employees of Ephedra Healthcare Ltd currently </w:t>
      </w:r>
      <w:proofErr w:type="gramStart"/>
      <w:r w:rsidR="008A577E">
        <w:rPr>
          <w:rFonts w:ascii="Arial" w:hAnsi="Arial" w:cs="Arial"/>
          <w:sz w:val="22"/>
          <w:szCs w:val="22"/>
          <w:lang w:val="en-US"/>
        </w:rPr>
        <w:t>with the exception of</w:t>
      </w:r>
      <w:proofErr w:type="gramEnd"/>
      <w:r w:rsidR="008A577E">
        <w:rPr>
          <w:rFonts w:ascii="Arial" w:hAnsi="Arial" w:cs="Arial"/>
          <w:sz w:val="22"/>
          <w:szCs w:val="22"/>
          <w:lang w:val="en-US"/>
        </w:rPr>
        <w:t xml:space="preserve"> the cleaners.  </w:t>
      </w:r>
      <w:r w:rsidR="009E5E30">
        <w:rPr>
          <w:rFonts w:ascii="Arial" w:hAnsi="Arial" w:cs="Arial"/>
          <w:sz w:val="22"/>
          <w:szCs w:val="22"/>
          <w:lang w:val="en-US"/>
        </w:rPr>
        <w:t xml:space="preserve">Our cleaners have all signed confidentiality agreements.  </w:t>
      </w:r>
      <w:r w:rsidR="008A577E">
        <w:rPr>
          <w:rFonts w:ascii="Arial" w:hAnsi="Arial" w:cs="Arial"/>
          <w:sz w:val="22"/>
          <w:szCs w:val="22"/>
          <w:lang w:val="en-US"/>
        </w:rPr>
        <w:t>It would also apply to all locums and agency workers.</w:t>
      </w:r>
    </w:p>
    <w:p w14:paraId="6203F42F" w14:textId="77777777" w:rsidR="00154D70" w:rsidRDefault="004D04ED" w:rsidP="00154D70">
      <w:pPr>
        <w:pStyle w:val="Heading2"/>
        <w:rPr>
          <w:rFonts w:ascii="Arial" w:hAnsi="Arial" w:cs="Arial"/>
          <w:smallCaps w:val="0"/>
          <w:sz w:val="24"/>
          <w:szCs w:val="24"/>
        </w:rPr>
      </w:pPr>
      <w:bookmarkStart w:id="17" w:name="_Toc505696889"/>
      <w:r>
        <w:rPr>
          <w:rFonts w:ascii="Arial" w:hAnsi="Arial" w:cs="Arial"/>
          <w:smallCaps w:val="0"/>
          <w:sz w:val="24"/>
          <w:szCs w:val="24"/>
        </w:rPr>
        <w:t>Data s</w:t>
      </w:r>
      <w:r w:rsidR="00154D70">
        <w:rPr>
          <w:rFonts w:ascii="Arial" w:hAnsi="Arial" w:cs="Arial"/>
          <w:smallCaps w:val="0"/>
          <w:sz w:val="24"/>
          <w:szCs w:val="24"/>
        </w:rPr>
        <w:t>ubject</w:t>
      </w:r>
      <w:bookmarkEnd w:id="17"/>
    </w:p>
    <w:p w14:paraId="4CBBA7A2" w14:textId="77777777" w:rsidR="00154D70" w:rsidRDefault="00154D70" w:rsidP="00154D70">
      <w:pPr>
        <w:rPr>
          <w:lang w:val="en-US"/>
        </w:rPr>
      </w:pPr>
    </w:p>
    <w:p w14:paraId="561AD5A8" w14:textId="77777777" w:rsidR="00154D70" w:rsidRPr="0020058A" w:rsidRDefault="00154D70" w:rsidP="00631A5F">
      <w:pPr>
        <w:rPr>
          <w:rFonts w:ascii="Arial" w:hAnsi="Arial" w:cs="Arial"/>
          <w:sz w:val="22"/>
          <w:szCs w:val="22"/>
          <w:lang w:val="en-US"/>
        </w:rPr>
      </w:pPr>
      <w:r w:rsidRPr="0020058A">
        <w:rPr>
          <w:rFonts w:ascii="Arial" w:hAnsi="Arial" w:cs="Arial"/>
          <w:sz w:val="22"/>
          <w:szCs w:val="22"/>
          <w:lang w:val="en-US"/>
        </w:rPr>
        <w:t>A natural person whose personal da</w:t>
      </w:r>
      <w:r w:rsidR="004D04ED">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
    <w:p w14:paraId="5E8365C5" w14:textId="77777777" w:rsidR="002D53FA" w:rsidRDefault="004D04ED" w:rsidP="002D53FA">
      <w:pPr>
        <w:pStyle w:val="Heading2"/>
        <w:rPr>
          <w:rFonts w:ascii="Arial" w:hAnsi="Arial" w:cs="Arial"/>
          <w:smallCaps w:val="0"/>
          <w:sz w:val="24"/>
          <w:szCs w:val="24"/>
        </w:rPr>
      </w:pPr>
      <w:bookmarkStart w:id="18" w:name="_Toc505696890"/>
      <w:r>
        <w:rPr>
          <w:rFonts w:ascii="Arial" w:hAnsi="Arial" w:cs="Arial"/>
          <w:smallCaps w:val="0"/>
          <w:sz w:val="24"/>
          <w:szCs w:val="24"/>
        </w:rPr>
        <w:t>Personal d</w:t>
      </w:r>
      <w:r w:rsidR="004D5971">
        <w:rPr>
          <w:rFonts w:ascii="Arial" w:hAnsi="Arial" w:cs="Arial"/>
          <w:smallCaps w:val="0"/>
          <w:sz w:val="24"/>
          <w:szCs w:val="24"/>
        </w:rPr>
        <w:t>ata</w:t>
      </w:r>
      <w:bookmarkEnd w:id="18"/>
    </w:p>
    <w:p w14:paraId="71E42B4D" w14:textId="77777777" w:rsidR="002D53FA" w:rsidRDefault="002D53FA" w:rsidP="00631A5F">
      <w:pPr>
        <w:rPr>
          <w:rFonts w:ascii="Arial" w:hAnsi="Arial" w:cs="Arial"/>
          <w:lang w:val="en-US"/>
        </w:rPr>
      </w:pPr>
    </w:p>
    <w:p w14:paraId="595E2906" w14:textId="2535CB70" w:rsidR="002D53FA" w:rsidRPr="0020058A" w:rsidRDefault="004D5971" w:rsidP="008A577E">
      <w:pPr>
        <w:ind w:left="720" w:hanging="720"/>
        <w:rPr>
          <w:rFonts w:ascii="Arial" w:hAnsi="Arial" w:cs="Arial"/>
          <w:sz w:val="22"/>
          <w:szCs w:val="22"/>
          <w:lang w:val="en-US"/>
        </w:rPr>
      </w:pPr>
      <w:r w:rsidRPr="0020058A">
        <w:rPr>
          <w:rFonts w:ascii="Arial" w:hAnsi="Arial" w:cs="Arial"/>
          <w:sz w:val="22"/>
          <w:szCs w:val="22"/>
          <w:lang w:val="en-US"/>
        </w:rPr>
        <w:t>Any information r</w:t>
      </w:r>
      <w:r w:rsidR="004D04ED">
        <w:rPr>
          <w:rFonts w:ascii="Arial" w:hAnsi="Arial" w:cs="Arial"/>
          <w:sz w:val="22"/>
          <w:szCs w:val="22"/>
          <w:lang w:val="en-US"/>
        </w:rPr>
        <w:t>elated to a natural person or ‘data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r w:rsidR="008A577E">
        <w:rPr>
          <w:rFonts w:ascii="Arial" w:hAnsi="Arial" w:cs="Arial"/>
          <w:sz w:val="22"/>
          <w:szCs w:val="22"/>
          <w:lang w:val="en-US"/>
        </w:rPr>
        <w:t xml:space="preserve">This would apply to </w:t>
      </w:r>
      <w:proofErr w:type="gramStart"/>
      <w:r w:rsidR="008A577E">
        <w:rPr>
          <w:rFonts w:ascii="Arial" w:hAnsi="Arial" w:cs="Arial"/>
          <w:sz w:val="22"/>
          <w:szCs w:val="22"/>
          <w:lang w:val="en-US"/>
        </w:rPr>
        <w:t>all  patients</w:t>
      </w:r>
      <w:proofErr w:type="gramEnd"/>
    </w:p>
    <w:p w14:paraId="0C58B55B" w14:textId="77777777" w:rsidR="002D53FA" w:rsidRDefault="004D5971" w:rsidP="002D53FA">
      <w:pPr>
        <w:pStyle w:val="Heading2"/>
        <w:rPr>
          <w:rFonts w:ascii="Arial" w:hAnsi="Arial" w:cs="Arial"/>
          <w:smallCaps w:val="0"/>
          <w:sz w:val="24"/>
          <w:szCs w:val="24"/>
        </w:rPr>
      </w:pPr>
      <w:bookmarkStart w:id="19" w:name="_Toc505696891"/>
      <w:r>
        <w:rPr>
          <w:rFonts w:ascii="Arial" w:hAnsi="Arial" w:cs="Arial"/>
          <w:smallCaps w:val="0"/>
          <w:sz w:val="24"/>
          <w:szCs w:val="24"/>
        </w:rPr>
        <w:lastRenderedPageBreak/>
        <w:t>Processing</w:t>
      </w:r>
      <w:bookmarkEnd w:id="19"/>
    </w:p>
    <w:p w14:paraId="4232264C" w14:textId="77777777" w:rsidR="002D53FA" w:rsidRDefault="002D53FA" w:rsidP="002D53FA">
      <w:pPr>
        <w:rPr>
          <w:rFonts w:ascii="Arial" w:hAnsi="Arial" w:cs="Arial"/>
          <w:lang w:val="en-US"/>
        </w:rPr>
      </w:pPr>
    </w:p>
    <w:p w14:paraId="18F3FAF8" w14:textId="77777777"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62EFA8E6" w14:textId="77777777" w:rsidR="004D5971" w:rsidRDefault="004D5971" w:rsidP="004D5971">
      <w:pPr>
        <w:pStyle w:val="Heading2"/>
        <w:rPr>
          <w:rFonts w:ascii="Arial" w:hAnsi="Arial" w:cs="Arial"/>
          <w:smallCaps w:val="0"/>
          <w:sz w:val="24"/>
          <w:szCs w:val="24"/>
        </w:rPr>
      </w:pPr>
      <w:bookmarkStart w:id="20" w:name="_Toc505696892"/>
      <w:r>
        <w:rPr>
          <w:rFonts w:ascii="Arial" w:hAnsi="Arial" w:cs="Arial"/>
          <w:smallCaps w:val="0"/>
          <w:sz w:val="24"/>
          <w:szCs w:val="24"/>
        </w:rPr>
        <w:t>Recipient</w:t>
      </w:r>
      <w:bookmarkEnd w:id="20"/>
    </w:p>
    <w:p w14:paraId="1F2F7139" w14:textId="77777777" w:rsidR="004D5971" w:rsidRDefault="004D5971" w:rsidP="002D53FA">
      <w:pPr>
        <w:rPr>
          <w:rFonts w:ascii="Arial" w:hAnsi="Arial" w:cs="Arial"/>
          <w:lang w:val="en-US"/>
        </w:rPr>
      </w:pPr>
    </w:p>
    <w:p w14:paraId="7A17603C" w14:textId="77777777" w:rsidR="004D5971" w:rsidRPr="0020058A" w:rsidRDefault="004D5971" w:rsidP="002D53FA">
      <w:pPr>
        <w:rPr>
          <w:rFonts w:ascii="Arial" w:hAnsi="Arial" w:cs="Arial"/>
          <w:sz w:val="22"/>
          <w:szCs w:val="22"/>
          <w:lang w:val="en-US"/>
        </w:rPr>
      </w:pPr>
      <w:r w:rsidRPr="0020058A">
        <w:rPr>
          <w:rFonts w:ascii="Arial" w:hAnsi="Arial" w:cs="Arial"/>
          <w:sz w:val="22"/>
          <w:szCs w:val="22"/>
          <w:lang w:val="en-US"/>
        </w:rPr>
        <w:t>The entity to which personal data is disclosed.</w:t>
      </w:r>
      <w:r w:rsidR="008A577E">
        <w:rPr>
          <w:rFonts w:ascii="Arial" w:hAnsi="Arial" w:cs="Arial"/>
          <w:sz w:val="22"/>
          <w:szCs w:val="22"/>
          <w:lang w:val="en-US"/>
        </w:rPr>
        <w:t xml:space="preserve">  Consent must be gained for any third parties.  Capacity must be established for under 16yr olds from a Clinician despite the </w:t>
      </w:r>
      <w:r w:rsidR="009E5E30">
        <w:rPr>
          <w:rFonts w:ascii="Arial" w:hAnsi="Arial" w:cs="Arial"/>
          <w:sz w:val="22"/>
          <w:szCs w:val="22"/>
          <w:lang w:val="en-US"/>
        </w:rPr>
        <w:t xml:space="preserve">new </w:t>
      </w:r>
      <w:r w:rsidR="008A577E">
        <w:rPr>
          <w:rFonts w:ascii="Arial" w:hAnsi="Arial" w:cs="Arial"/>
          <w:sz w:val="22"/>
          <w:szCs w:val="22"/>
          <w:lang w:val="en-US"/>
        </w:rPr>
        <w:t xml:space="preserve">age of consent under GDPR being </w:t>
      </w:r>
      <w:proofErr w:type="gramStart"/>
      <w:r w:rsidR="008A577E">
        <w:rPr>
          <w:rFonts w:ascii="Arial" w:hAnsi="Arial" w:cs="Arial"/>
          <w:sz w:val="22"/>
          <w:szCs w:val="22"/>
          <w:lang w:val="en-US"/>
        </w:rPr>
        <w:t>13yrs</w:t>
      </w:r>
      <w:proofErr w:type="gramEnd"/>
    </w:p>
    <w:p w14:paraId="6DD3D767" w14:textId="77777777" w:rsidR="005B058D" w:rsidRPr="000858D5" w:rsidRDefault="004D04ED" w:rsidP="005B058D">
      <w:pPr>
        <w:pStyle w:val="Heading1"/>
        <w:keepLines/>
        <w:pBdr>
          <w:bottom w:val="single" w:sz="4" w:space="1" w:color="595959" w:themeColor="text1" w:themeTint="A6"/>
        </w:pBdr>
        <w:spacing w:before="360" w:after="160" w:line="259" w:lineRule="auto"/>
        <w:rPr>
          <w:sz w:val="28"/>
          <w:szCs w:val="28"/>
        </w:rPr>
      </w:pPr>
      <w:r>
        <w:rPr>
          <w:sz w:val="28"/>
          <w:szCs w:val="28"/>
        </w:rPr>
        <w:t>Data protection o</w:t>
      </w:r>
      <w:r w:rsidR="008F582F">
        <w:rPr>
          <w:sz w:val="28"/>
          <w:szCs w:val="28"/>
        </w:rPr>
        <w:t>fficer</w:t>
      </w:r>
    </w:p>
    <w:p w14:paraId="72FB8320" w14:textId="77777777" w:rsidR="005B058D" w:rsidRDefault="008F582F" w:rsidP="005B058D">
      <w:pPr>
        <w:pStyle w:val="Heading2"/>
        <w:rPr>
          <w:rFonts w:ascii="Arial" w:hAnsi="Arial" w:cs="Arial"/>
          <w:smallCaps w:val="0"/>
          <w:sz w:val="24"/>
          <w:szCs w:val="24"/>
        </w:rPr>
      </w:pPr>
      <w:r>
        <w:rPr>
          <w:rFonts w:ascii="Arial" w:hAnsi="Arial" w:cs="Arial"/>
          <w:smallCaps w:val="0"/>
          <w:sz w:val="24"/>
          <w:szCs w:val="24"/>
        </w:rPr>
        <w:t>Requirement</w:t>
      </w:r>
    </w:p>
    <w:p w14:paraId="35E25471" w14:textId="77777777" w:rsidR="001A7A41" w:rsidRDefault="001A7A41" w:rsidP="001A7A41">
      <w:pPr>
        <w:rPr>
          <w:lang w:val="en-US"/>
        </w:rPr>
      </w:pPr>
    </w:p>
    <w:p w14:paraId="46CE4998" w14:textId="77777777" w:rsidR="00BA25E8" w:rsidRDefault="008F582F" w:rsidP="008F582F">
      <w:pPr>
        <w:rPr>
          <w:rFonts w:ascii="Arial" w:hAnsi="Arial" w:cs="Arial"/>
          <w:sz w:val="22"/>
          <w:szCs w:val="22"/>
          <w:lang w:val="en-US"/>
        </w:rPr>
      </w:pPr>
      <w:r>
        <w:rPr>
          <w:rFonts w:ascii="Arial" w:hAnsi="Arial" w:cs="Arial"/>
          <w:sz w:val="22"/>
          <w:szCs w:val="22"/>
          <w:lang w:val="en-US"/>
        </w:rPr>
        <w:t>In accordance with Article 37 of the GDPR</w:t>
      </w:r>
      <w:r w:rsidR="004D04ED">
        <w:rPr>
          <w:rFonts w:ascii="Arial" w:hAnsi="Arial" w:cs="Arial"/>
          <w:sz w:val="22"/>
          <w:szCs w:val="22"/>
          <w:lang w:val="en-US"/>
        </w:rPr>
        <w:t>,</w:t>
      </w:r>
      <w:r>
        <w:rPr>
          <w:rFonts w:ascii="Arial" w:hAnsi="Arial" w:cs="Arial"/>
          <w:sz w:val="22"/>
          <w:szCs w:val="22"/>
          <w:lang w:val="en-US"/>
        </w:rPr>
        <w:t xml:space="preserve"> a DPO is </w:t>
      </w:r>
      <w:r w:rsidR="009D326C">
        <w:rPr>
          <w:rFonts w:ascii="Arial" w:hAnsi="Arial" w:cs="Arial"/>
          <w:sz w:val="22"/>
          <w:szCs w:val="22"/>
          <w:lang w:val="en-US"/>
        </w:rPr>
        <w:t>to be designated</w:t>
      </w:r>
      <w:r>
        <w:rPr>
          <w:rFonts w:ascii="Arial" w:hAnsi="Arial" w:cs="Arial"/>
          <w:sz w:val="22"/>
          <w:szCs w:val="22"/>
          <w:lang w:val="en-US"/>
        </w:rPr>
        <w:t xml:space="preserve"> where:</w:t>
      </w:r>
      <w:r w:rsidR="009D326C">
        <w:rPr>
          <w:rStyle w:val="FootnoteReference"/>
          <w:rFonts w:ascii="Arial" w:hAnsi="Arial" w:cs="Arial"/>
          <w:sz w:val="22"/>
          <w:szCs w:val="22"/>
          <w:lang w:val="en-US"/>
        </w:rPr>
        <w:footnoteReference w:id="2"/>
      </w:r>
    </w:p>
    <w:p w14:paraId="72EA1E30" w14:textId="77777777" w:rsidR="008F582F" w:rsidRDefault="008F582F" w:rsidP="008F582F">
      <w:pPr>
        <w:rPr>
          <w:rFonts w:ascii="Arial" w:hAnsi="Arial" w:cs="Arial"/>
          <w:sz w:val="22"/>
          <w:szCs w:val="22"/>
          <w:lang w:val="en-US"/>
        </w:rPr>
      </w:pPr>
    </w:p>
    <w:p w14:paraId="1A950CB4" w14:textId="77777777" w:rsidR="008F582F" w:rsidRDefault="009D326C" w:rsidP="008F582F">
      <w:pPr>
        <w:pStyle w:val="ListParagraph"/>
        <w:numPr>
          <w:ilvl w:val="0"/>
          <w:numId w:val="21"/>
        </w:numPr>
        <w:rPr>
          <w:rFonts w:ascii="Arial" w:hAnsi="Arial" w:cs="Arial"/>
          <w:lang w:val="en-US"/>
        </w:rPr>
      </w:pPr>
      <w:r>
        <w:rPr>
          <w:rFonts w:ascii="Arial" w:hAnsi="Arial" w:cs="Arial"/>
          <w:lang w:val="en-US"/>
        </w:rPr>
        <w:t xml:space="preserve">The processing is carried out by a public authority or body, except for courts acting in their judicial </w:t>
      </w:r>
      <w:proofErr w:type="gramStart"/>
      <w:r>
        <w:rPr>
          <w:rFonts w:ascii="Arial" w:hAnsi="Arial" w:cs="Arial"/>
          <w:lang w:val="en-US"/>
        </w:rPr>
        <w:t>capacity</w:t>
      </w:r>
      <w:proofErr w:type="gramEnd"/>
    </w:p>
    <w:p w14:paraId="63151334" w14:textId="77777777" w:rsidR="009D326C" w:rsidRDefault="009D326C" w:rsidP="008F582F">
      <w:pPr>
        <w:pStyle w:val="ListParagraph"/>
        <w:numPr>
          <w:ilvl w:val="0"/>
          <w:numId w:val="21"/>
        </w:numPr>
        <w:rPr>
          <w:rFonts w:ascii="Arial" w:hAnsi="Arial" w:cs="Arial"/>
          <w:lang w:val="en-US"/>
        </w:rPr>
      </w:pPr>
      <w:r>
        <w:rPr>
          <w:rFonts w:ascii="Arial" w:hAnsi="Arial" w:cs="Arial"/>
          <w:lang w:val="en-US"/>
        </w:rPr>
        <w:t xml:space="preserve">The core activities of the controller and processor consist of processing operations which, by virtue of their nature, their scope and/or their purposes require regular and systematic monitoring of data subjects on a large </w:t>
      </w:r>
      <w:proofErr w:type="gramStart"/>
      <w:r>
        <w:rPr>
          <w:rFonts w:ascii="Arial" w:hAnsi="Arial" w:cs="Arial"/>
          <w:lang w:val="en-US"/>
        </w:rPr>
        <w:t>scale</w:t>
      </w:r>
      <w:proofErr w:type="gramEnd"/>
    </w:p>
    <w:p w14:paraId="3A8EAC79" w14:textId="77777777" w:rsidR="009D326C" w:rsidRPr="008F582F" w:rsidRDefault="009D326C" w:rsidP="008F582F">
      <w:pPr>
        <w:pStyle w:val="ListParagraph"/>
        <w:numPr>
          <w:ilvl w:val="0"/>
          <w:numId w:val="21"/>
        </w:numPr>
        <w:rPr>
          <w:rFonts w:ascii="Arial" w:hAnsi="Arial" w:cs="Arial"/>
          <w:lang w:val="en-US"/>
        </w:rPr>
      </w:pPr>
      <w:r>
        <w:rPr>
          <w:rFonts w:ascii="Arial" w:hAnsi="Arial" w:cs="Arial"/>
          <w:lang w:val="en-US"/>
        </w:rPr>
        <w:t>The core activities of the controller or the processor consist of</w:t>
      </w:r>
      <w:r w:rsidR="007A056D">
        <w:rPr>
          <w:rFonts w:ascii="Arial" w:hAnsi="Arial" w:cs="Arial"/>
          <w:lang w:val="en-US"/>
        </w:rPr>
        <w:t xml:space="preserve"> processing on a </w:t>
      </w:r>
      <w:proofErr w:type="gramStart"/>
      <w:r w:rsidR="007A056D">
        <w:rPr>
          <w:rFonts w:ascii="Arial" w:hAnsi="Arial" w:cs="Arial"/>
          <w:lang w:val="en-US"/>
        </w:rPr>
        <w:t>large scale</w:t>
      </w:r>
      <w:proofErr w:type="gramEnd"/>
      <w:r w:rsidR="007A056D">
        <w:rPr>
          <w:rFonts w:ascii="Arial" w:hAnsi="Arial" w:cs="Arial"/>
          <w:lang w:val="en-US"/>
        </w:rPr>
        <w:t xml:space="preserve"> </w:t>
      </w:r>
      <w:r>
        <w:rPr>
          <w:rFonts w:ascii="Arial" w:hAnsi="Arial" w:cs="Arial"/>
          <w:lang w:val="en-US"/>
        </w:rPr>
        <w:t>special categories of data</w:t>
      </w:r>
    </w:p>
    <w:p w14:paraId="0E7B7E18" w14:textId="77777777" w:rsidR="00E76417" w:rsidRDefault="009D326C" w:rsidP="00E76417">
      <w:pPr>
        <w:pStyle w:val="Heading2"/>
        <w:rPr>
          <w:rFonts w:ascii="Arial" w:hAnsi="Arial" w:cs="Arial"/>
          <w:smallCaps w:val="0"/>
          <w:sz w:val="24"/>
          <w:szCs w:val="24"/>
        </w:rPr>
      </w:pPr>
      <w:r>
        <w:rPr>
          <w:rFonts w:ascii="Arial" w:hAnsi="Arial" w:cs="Arial"/>
          <w:smallCaps w:val="0"/>
          <w:sz w:val="24"/>
          <w:szCs w:val="24"/>
        </w:rPr>
        <w:t>Designation</w:t>
      </w:r>
    </w:p>
    <w:p w14:paraId="32A113EB" w14:textId="77777777" w:rsidR="00E76417" w:rsidRDefault="00E76417" w:rsidP="00E76417">
      <w:pPr>
        <w:rPr>
          <w:lang w:val="en-US"/>
        </w:rPr>
      </w:pPr>
    </w:p>
    <w:p w14:paraId="6885F6DC" w14:textId="77777777" w:rsidR="00BA25E8" w:rsidRPr="0020058A" w:rsidRDefault="009D326C" w:rsidP="007559A8">
      <w:pPr>
        <w:rPr>
          <w:rFonts w:ascii="Arial" w:hAnsi="Arial" w:cs="Arial"/>
          <w:sz w:val="22"/>
          <w:szCs w:val="22"/>
          <w:lang w:val="en-US"/>
        </w:rPr>
      </w:pPr>
      <w:r>
        <w:rPr>
          <w:rFonts w:ascii="Arial" w:hAnsi="Arial" w:cs="Arial"/>
          <w:sz w:val="22"/>
          <w:szCs w:val="22"/>
          <w:lang w:val="en-US"/>
        </w:rPr>
        <w:t xml:space="preserve">The </w:t>
      </w:r>
      <w:hyperlink r:id="rId8" w:history="1">
        <w:r w:rsidRPr="001179FD">
          <w:rPr>
            <w:rStyle w:val="Hyperlink"/>
            <w:rFonts w:ascii="Arial" w:hAnsi="Arial" w:cs="Arial"/>
            <w:sz w:val="22"/>
            <w:szCs w:val="22"/>
            <w:lang w:val="en-US"/>
          </w:rPr>
          <w:t>Freedom of Information Act 2000</w:t>
        </w:r>
      </w:hyperlink>
      <w:r>
        <w:rPr>
          <w:rFonts w:ascii="Arial" w:hAnsi="Arial" w:cs="Arial"/>
          <w:sz w:val="22"/>
          <w:szCs w:val="22"/>
          <w:lang w:val="en-US"/>
        </w:rPr>
        <w:t xml:space="preserve"> </w:t>
      </w:r>
      <w:r w:rsidR="001179FD">
        <w:rPr>
          <w:rFonts w:ascii="Arial" w:hAnsi="Arial" w:cs="Arial"/>
          <w:sz w:val="22"/>
          <w:szCs w:val="22"/>
          <w:lang w:val="en-US"/>
        </w:rPr>
        <w:t>states that the National Health Service (NHS) is a public authority and</w:t>
      </w:r>
      <w:r w:rsidR="007A056D">
        <w:rPr>
          <w:rFonts w:ascii="Arial" w:hAnsi="Arial" w:cs="Arial"/>
          <w:sz w:val="22"/>
          <w:szCs w:val="22"/>
          <w:lang w:val="en-US"/>
        </w:rPr>
        <w:t xml:space="preserve"> as a result</w:t>
      </w:r>
      <w:r w:rsidR="001179FD">
        <w:rPr>
          <w:rFonts w:ascii="Arial" w:hAnsi="Arial" w:cs="Arial"/>
          <w:sz w:val="22"/>
          <w:szCs w:val="22"/>
          <w:lang w:val="en-US"/>
        </w:rPr>
        <w:t xml:space="preserve"> it is a mandatory requirement for</w:t>
      </w:r>
      <w:r w:rsidR="009E5E30">
        <w:rPr>
          <w:rFonts w:ascii="Arial" w:hAnsi="Arial" w:cs="Arial"/>
          <w:sz w:val="22"/>
          <w:szCs w:val="22"/>
          <w:lang w:val="en-US"/>
        </w:rPr>
        <w:t xml:space="preserve"> Ephedra Healthcare Ltd, </w:t>
      </w:r>
      <w:r w:rsidR="001179FD">
        <w:rPr>
          <w:rFonts w:ascii="Arial" w:hAnsi="Arial" w:cs="Arial"/>
          <w:sz w:val="22"/>
          <w:szCs w:val="22"/>
          <w:lang w:val="en-US"/>
        </w:rPr>
        <w:t>to designate a DPO</w:t>
      </w:r>
      <w:r w:rsidR="009E5E30">
        <w:rPr>
          <w:rFonts w:ascii="Arial" w:hAnsi="Arial" w:cs="Arial"/>
          <w:sz w:val="22"/>
          <w:szCs w:val="22"/>
          <w:lang w:val="en-US"/>
        </w:rPr>
        <w:t>.</w:t>
      </w:r>
      <w:r>
        <w:rPr>
          <w:rFonts w:ascii="Arial" w:hAnsi="Arial" w:cs="Arial"/>
          <w:sz w:val="22"/>
          <w:szCs w:val="22"/>
          <w:lang w:val="en-US"/>
        </w:rPr>
        <w:t xml:space="preserve"> </w:t>
      </w:r>
    </w:p>
    <w:p w14:paraId="765C439D" w14:textId="77777777" w:rsidR="007F1958" w:rsidRDefault="001179FD" w:rsidP="007F1958">
      <w:pPr>
        <w:pStyle w:val="Heading2"/>
        <w:rPr>
          <w:rFonts w:ascii="Arial" w:hAnsi="Arial" w:cs="Arial"/>
          <w:smallCaps w:val="0"/>
          <w:sz w:val="24"/>
          <w:szCs w:val="24"/>
        </w:rPr>
      </w:pPr>
      <w:r>
        <w:rPr>
          <w:rFonts w:ascii="Arial" w:hAnsi="Arial" w:cs="Arial"/>
          <w:smallCaps w:val="0"/>
          <w:sz w:val="24"/>
          <w:szCs w:val="24"/>
        </w:rPr>
        <w:t>Requirements</w:t>
      </w:r>
    </w:p>
    <w:p w14:paraId="4C9ADB3D" w14:textId="77777777" w:rsidR="007F1958" w:rsidRDefault="007F1958" w:rsidP="007F1958">
      <w:pPr>
        <w:rPr>
          <w:lang w:val="en-US"/>
        </w:rPr>
      </w:pPr>
    </w:p>
    <w:p w14:paraId="6BD9A114" w14:textId="4FAEF589" w:rsidR="005A65C7" w:rsidRDefault="001179FD" w:rsidP="00682B45">
      <w:pPr>
        <w:rPr>
          <w:rFonts w:ascii="Arial" w:hAnsi="Arial" w:cs="Arial"/>
          <w:sz w:val="22"/>
          <w:szCs w:val="22"/>
          <w:lang w:val="en-US"/>
        </w:rPr>
      </w:pPr>
      <w:r>
        <w:rPr>
          <w:rFonts w:ascii="Arial" w:hAnsi="Arial" w:cs="Arial"/>
          <w:sz w:val="22"/>
          <w:szCs w:val="22"/>
          <w:lang w:val="en-US"/>
        </w:rPr>
        <w:t>To be able to undertake the role of DPO, t</w:t>
      </w:r>
      <w:r w:rsidR="00756051">
        <w:rPr>
          <w:rFonts w:ascii="Arial" w:hAnsi="Arial" w:cs="Arial"/>
          <w:sz w:val="22"/>
          <w:szCs w:val="22"/>
          <w:lang w:val="en-US"/>
        </w:rPr>
        <w:t xml:space="preserve">he individual must be a subject </w:t>
      </w:r>
      <w:r>
        <w:rPr>
          <w:rFonts w:ascii="Arial" w:hAnsi="Arial" w:cs="Arial"/>
          <w:sz w:val="22"/>
          <w:szCs w:val="22"/>
          <w:lang w:val="en-US"/>
        </w:rPr>
        <w:t>matter expert (SME) in data protection law</w:t>
      </w:r>
      <w:r w:rsidR="005A65C7">
        <w:rPr>
          <w:rFonts w:ascii="Arial" w:hAnsi="Arial" w:cs="Arial"/>
          <w:sz w:val="22"/>
          <w:szCs w:val="22"/>
          <w:lang w:val="en-US"/>
        </w:rPr>
        <w:t xml:space="preserve"> and the GDPR</w:t>
      </w:r>
      <w:r>
        <w:rPr>
          <w:rFonts w:ascii="Arial" w:hAnsi="Arial" w:cs="Arial"/>
          <w:sz w:val="22"/>
          <w:szCs w:val="22"/>
          <w:lang w:val="en-US"/>
        </w:rPr>
        <w:t>.</w:t>
      </w:r>
      <w:r w:rsidR="00756051">
        <w:rPr>
          <w:rFonts w:ascii="Arial" w:hAnsi="Arial" w:cs="Arial"/>
          <w:sz w:val="22"/>
          <w:szCs w:val="22"/>
          <w:lang w:val="en-US"/>
        </w:rPr>
        <w:t xml:space="preserve"> </w:t>
      </w:r>
      <w:r w:rsidR="005A65C7">
        <w:rPr>
          <w:rFonts w:ascii="Arial" w:hAnsi="Arial" w:cs="Arial"/>
          <w:sz w:val="22"/>
          <w:szCs w:val="22"/>
          <w:lang w:val="en-US"/>
        </w:rPr>
        <w:t>Furthermore, the designated individual must have an acceptable level of understand</w:t>
      </w:r>
      <w:r w:rsidR="00825DBE">
        <w:rPr>
          <w:rFonts w:ascii="Arial" w:hAnsi="Arial" w:cs="Arial"/>
          <w:sz w:val="22"/>
          <w:szCs w:val="22"/>
          <w:lang w:val="en-US"/>
        </w:rPr>
        <w:t>ing</w:t>
      </w:r>
      <w:r w:rsidR="005A65C7">
        <w:rPr>
          <w:rFonts w:ascii="Arial" w:hAnsi="Arial" w:cs="Arial"/>
          <w:sz w:val="22"/>
          <w:szCs w:val="22"/>
          <w:lang w:val="en-US"/>
        </w:rPr>
        <w:t xml:space="preserve"> of </w:t>
      </w:r>
      <w:r w:rsidR="006A5543">
        <w:rPr>
          <w:rFonts w:ascii="Arial" w:hAnsi="Arial" w:cs="Arial"/>
          <w:sz w:val="22"/>
          <w:szCs w:val="22"/>
          <w:lang w:val="en-US"/>
        </w:rPr>
        <w:t>Ephedra Healthcare</w:t>
      </w:r>
      <w:r w:rsidR="003142A0">
        <w:rPr>
          <w:rFonts w:ascii="Arial" w:hAnsi="Arial" w:cs="Arial"/>
          <w:sz w:val="22"/>
          <w:szCs w:val="22"/>
          <w:lang w:val="en-US"/>
        </w:rPr>
        <w:t xml:space="preserve">’s </w:t>
      </w:r>
      <w:r w:rsidR="00756051">
        <w:rPr>
          <w:rFonts w:ascii="Arial" w:hAnsi="Arial" w:cs="Arial"/>
          <w:sz w:val="22"/>
          <w:szCs w:val="22"/>
          <w:lang w:val="en-US"/>
        </w:rPr>
        <w:t>structure and data-</w:t>
      </w:r>
      <w:r w:rsidR="005A65C7">
        <w:rPr>
          <w:rFonts w:ascii="Arial" w:hAnsi="Arial" w:cs="Arial"/>
          <w:sz w:val="22"/>
          <w:szCs w:val="22"/>
          <w:lang w:val="en-US"/>
        </w:rPr>
        <w:t>processing procedures.</w:t>
      </w:r>
    </w:p>
    <w:p w14:paraId="17056804" w14:textId="77777777" w:rsidR="005A65C7" w:rsidRDefault="005A65C7" w:rsidP="005A65C7">
      <w:pPr>
        <w:pStyle w:val="Heading2"/>
        <w:rPr>
          <w:rFonts w:ascii="Arial" w:hAnsi="Arial" w:cs="Arial"/>
          <w:smallCaps w:val="0"/>
          <w:sz w:val="24"/>
          <w:szCs w:val="24"/>
        </w:rPr>
      </w:pPr>
      <w:r>
        <w:rPr>
          <w:rFonts w:ascii="Arial" w:hAnsi="Arial" w:cs="Arial"/>
          <w:smallCaps w:val="0"/>
          <w:sz w:val="24"/>
          <w:szCs w:val="24"/>
        </w:rPr>
        <w:t>DPO tasks</w:t>
      </w:r>
    </w:p>
    <w:p w14:paraId="45741CB9" w14:textId="77777777" w:rsidR="005A65C7" w:rsidRDefault="005A65C7" w:rsidP="00682B45">
      <w:pPr>
        <w:rPr>
          <w:rFonts w:ascii="Arial" w:hAnsi="Arial" w:cs="Arial"/>
          <w:sz w:val="22"/>
          <w:szCs w:val="22"/>
          <w:lang w:val="en-US"/>
        </w:rPr>
      </w:pPr>
    </w:p>
    <w:p w14:paraId="127EB2B0" w14:textId="3EA6C8B2" w:rsidR="00682B45" w:rsidRDefault="003142A0" w:rsidP="00682B45">
      <w:pPr>
        <w:rPr>
          <w:rFonts w:ascii="Arial" w:hAnsi="Arial" w:cs="Arial"/>
          <w:sz w:val="22"/>
          <w:szCs w:val="22"/>
          <w:lang w:val="en-US"/>
        </w:rPr>
      </w:pPr>
      <w:r>
        <w:rPr>
          <w:rFonts w:ascii="Arial" w:hAnsi="Arial" w:cs="Arial"/>
          <w:sz w:val="22"/>
          <w:szCs w:val="22"/>
          <w:lang w:val="en-US"/>
        </w:rPr>
        <w:t xml:space="preserve">Within Ephedra Healthcare Ltd </w:t>
      </w:r>
      <w:r w:rsidR="002223C2">
        <w:rPr>
          <w:rFonts w:ascii="Arial" w:hAnsi="Arial" w:cs="Arial"/>
          <w:sz w:val="22"/>
          <w:szCs w:val="22"/>
          <w:lang w:val="en-US"/>
        </w:rPr>
        <w:t>the following are the core tasks of the DPO</w:t>
      </w:r>
      <w:r w:rsidR="00756051">
        <w:rPr>
          <w:rFonts w:ascii="Arial" w:hAnsi="Arial" w:cs="Arial"/>
          <w:sz w:val="22"/>
          <w:szCs w:val="22"/>
          <w:lang w:val="en-US"/>
        </w:rPr>
        <w:t>,</w:t>
      </w:r>
      <w:r w:rsidR="002223C2">
        <w:rPr>
          <w:rFonts w:ascii="Arial" w:hAnsi="Arial" w:cs="Arial"/>
          <w:sz w:val="22"/>
          <w:szCs w:val="22"/>
          <w:lang w:val="en-US"/>
        </w:rPr>
        <w:t xml:space="preserve"> as stated in Article 39</w:t>
      </w:r>
      <w:r w:rsidR="001179FD">
        <w:rPr>
          <w:rFonts w:ascii="Arial" w:hAnsi="Arial" w:cs="Arial"/>
          <w:sz w:val="22"/>
          <w:szCs w:val="22"/>
          <w:lang w:val="en-US"/>
        </w:rPr>
        <w:t>:</w:t>
      </w:r>
    </w:p>
    <w:p w14:paraId="2199B65F" w14:textId="77777777" w:rsidR="001179FD" w:rsidRDefault="001179FD" w:rsidP="00682B45">
      <w:pPr>
        <w:rPr>
          <w:rFonts w:ascii="Arial" w:hAnsi="Arial" w:cs="Arial"/>
          <w:sz w:val="22"/>
          <w:szCs w:val="22"/>
          <w:lang w:val="en-US"/>
        </w:rPr>
      </w:pPr>
    </w:p>
    <w:p w14:paraId="20F62957" w14:textId="77777777" w:rsidR="001179FD" w:rsidRPr="005A65C7" w:rsidRDefault="001179FD" w:rsidP="001179FD">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To inform and advise the controller or the processor and the employees who carry out processing of their obligations pursuant to this Regulation and to o</w:t>
      </w:r>
      <w:r w:rsidR="00756051">
        <w:rPr>
          <w:rFonts w:ascii="Arial" w:hAnsi="Arial" w:cs="Arial"/>
          <w:color w:val="333333"/>
          <w:shd w:val="clear" w:color="auto" w:fill="FFFFFF"/>
        </w:rPr>
        <w:t xml:space="preserve">ther Union or Member State data </w:t>
      </w:r>
      <w:r w:rsidRPr="005A65C7">
        <w:rPr>
          <w:rFonts w:ascii="Arial" w:hAnsi="Arial" w:cs="Arial"/>
          <w:color w:val="333333"/>
          <w:shd w:val="clear" w:color="auto" w:fill="FFFFFF"/>
        </w:rPr>
        <w:t xml:space="preserve">protection </w:t>
      </w:r>
      <w:proofErr w:type="gramStart"/>
      <w:r w:rsidRPr="005A65C7">
        <w:rPr>
          <w:rFonts w:ascii="Arial" w:hAnsi="Arial" w:cs="Arial"/>
          <w:color w:val="333333"/>
          <w:shd w:val="clear" w:color="auto" w:fill="FFFFFF"/>
        </w:rPr>
        <w:t>provisions</w:t>
      </w:r>
      <w:proofErr w:type="gramEnd"/>
    </w:p>
    <w:p w14:paraId="1E9CA561" w14:textId="77777777" w:rsidR="001179FD" w:rsidRPr="005A65C7" w:rsidRDefault="001179FD" w:rsidP="001179FD">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 xml:space="preserve">To monitor compliance with this Regulation, with other Union or Member State data protection provisions and with the policies of the controller or </w:t>
      </w:r>
      <w:r w:rsidRPr="005A65C7">
        <w:rPr>
          <w:rFonts w:ascii="Arial" w:hAnsi="Arial" w:cs="Arial"/>
          <w:color w:val="333333"/>
          <w:shd w:val="clear" w:color="auto" w:fill="FFFFFF"/>
        </w:rPr>
        <w:lastRenderedPageBreak/>
        <w:t xml:space="preserve">processor in relation to the protection of personal data, including the assignment of responsibilities, awareness-raising and training of staff involved in processing operations, and the related </w:t>
      </w:r>
      <w:proofErr w:type="gramStart"/>
      <w:r w:rsidRPr="005A65C7">
        <w:rPr>
          <w:rFonts w:ascii="Arial" w:hAnsi="Arial" w:cs="Arial"/>
          <w:color w:val="333333"/>
          <w:shd w:val="clear" w:color="auto" w:fill="FFFFFF"/>
        </w:rPr>
        <w:t>audits</w:t>
      </w:r>
      <w:proofErr w:type="gramEnd"/>
    </w:p>
    <w:p w14:paraId="7A814B9B" w14:textId="77777777" w:rsidR="001179FD" w:rsidRPr="005A65C7" w:rsidRDefault="005A65C7" w:rsidP="001179FD">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T</w:t>
      </w:r>
      <w:r w:rsidR="001179FD" w:rsidRPr="005A65C7">
        <w:rPr>
          <w:rFonts w:ascii="Arial" w:hAnsi="Arial" w:cs="Arial"/>
          <w:color w:val="333333"/>
          <w:shd w:val="clear" w:color="auto" w:fill="FFFFFF"/>
        </w:rPr>
        <w:t xml:space="preserve">o provide advice </w:t>
      </w:r>
      <w:proofErr w:type="gramStart"/>
      <w:r w:rsidR="001179FD" w:rsidRPr="005A65C7">
        <w:rPr>
          <w:rFonts w:ascii="Arial" w:hAnsi="Arial" w:cs="Arial"/>
          <w:color w:val="333333"/>
          <w:shd w:val="clear" w:color="auto" w:fill="FFFFFF"/>
        </w:rPr>
        <w:t>where</w:t>
      </w:r>
      <w:proofErr w:type="gramEnd"/>
      <w:r w:rsidR="001179FD" w:rsidRPr="005A65C7">
        <w:rPr>
          <w:rFonts w:ascii="Arial" w:hAnsi="Arial" w:cs="Arial"/>
          <w:color w:val="333333"/>
          <w:shd w:val="clear" w:color="auto" w:fill="FFFFFF"/>
        </w:rPr>
        <w:t xml:space="preserve"> requested as regards the data protection impact assessment and monitor its performance pursuant to</w:t>
      </w:r>
      <w:r w:rsidR="001179FD" w:rsidRPr="005A65C7">
        <w:rPr>
          <w:rStyle w:val="apple-converted-space"/>
          <w:rFonts w:ascii="Arial" w:hAnsi="Arial" w:cs="Arial"/>
          <w:color w:val="333333"/>
          <w:shd w:val="clear" w:color="auto" w:fill="FFFFFF"/>
        </w:rPr>
        <w:t> </w:t>
      </w:r>
      <w:hyperlink r:id="rId9" w:history="1">
        <w:r w:rsidR="001179FD" w:rsidRPr="005A65C7">
          <w:rPr>
            <w:rStyle w:val="Hyperlink"/>
            <w:rFonts w:ascii="Arial" w:hAnsi="Arial" w:cs="Arial"/>
            <w:color w:val="0061A1"/>
            <w:bdr w:val="none" w:sz="0" w:space="0" w:color="auto" w:frame="1"/>
          </w:rPr>
          <w:t>Article 35</w:t>
        </w:r>
      </w:hyperlink>
    </w:p>
    <w:p w14:paraId="4D3E838D" w14:textId="77777777" w:rsidR="001179FD" w:rsidRPr="005A65C7" w:rsidRDefault="005A65C7" w:rsidP="001179FD">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T</w:t>
      </w:r>
      <w:r w:rsidR="001179FD" w:rsidRPr="005A65C7">
        <w:rPr>
          <w:rFonts w:ascii="Arial" w:hAnsi="Arial" w:cs="Arial"/>
          <w:color w:val="333333"/>
          <w:shd w:val="clear" w:color="auto" w:fill="FFFFFF"/>
        </w:rPr>
        <w:t>o cooperate with the supervisory authority</w:t>
      </w:r>
      <w:r w:rsidR="002223C2">
        <w:rPr>
          <w:rFonts w:ascii="Arial" w:hAnsi="Arial" w:cs="Arial"/>
          <w:color w:val="333333"/>
          <w:shd w:val="clear" w:color="auto" w:fill="FFFFFF"/>
        </w:rPr>
        <w:t xml:space="preserve"> (ICO)</w:t>
      </w:r>
    </w:p>
    <w:p w14:paraId="72499701" w14:textId="77777777" w:rsidR="001179FD" w:rsidRPr="005A65C7" w:rsidRDefault="005A65C7" w:rsidP="001179FD">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T</w:t>
      </w:r>
      <w:r w:rsidR="001179FD" w:rsidRPr="005A65C7">
        <w:rPr>
          <w:rFonts w:ascii="Arial" w:hAnsi="Arial" w:cs="Arial"/>
          <w:color w:val="333333"/>
          <w:shd w:val="clear" w:color="auto" w:fill="FFFFFF"/>
        </w:rPr>
        <w:t>o act as the contact point for the supervisory authority on issues relating to processing, including the prior consultation referred to in</w:t>
      </w:r>
      <w:r w:rsidR="001179FD" w:rsidRPr="005A65C7">
        <w:rPr>
          <w:rStyle w:val="apple-converted-space"/>
          <w:rFonts w:ascii="Arial" w:hAnsi="Arial" w:cs="Arial"/>
          <w:color w:val="333333"/>
          <w:shd w:val="clear" w:color="auto" w:fill="FFFFFF"/>
        </w:rPr>
        <w:t> </w:t>
      </w:r>
      <w:hyperlink r:id="rId10" w:history="1">
        <w:r w:rsidR="001179FD" w:rsidRPr="005A65C7">
          <w:rPr>
            <w:rStyle w:val="Hyperlink"/>
            <w:rFonts w:ascii="Arial" w:hAnsi="Arial" w:cs="Arial"/>
            <w:color w:val="0061A1"/>
            <w:bdr w:val="none" w:sz="0" w:space="0" w:color="auto" w:frame="1"/>
          </w:rPr>
          <w:t>Article 36</w:t>
        </w:r>
      </w:hyperlink>
      <w:r w:rsidR="001179FD" w:rsidRPr="005A65C7">
        <w:rPr>
          <w:rFonts w:ascii="Arial" w:hAnsi="Arial" w:cs="Arial"/>
          <w:color w:val="333333"/>
          <w:shd w:val="clear" w:color="auto" w:fill="FFFFFF"/>
        </w:rPr>
        <w:t xml:space="preserve">, and to consult, where appropriate, </w:t>
      </w:r>
      <w:proofErr w:type="gramStart"/>
      <w:r w:rsidR="001179FD" w:rsidRPr="005A65C7">
        <w:rPr>
          <w:rFonts w:ascii="Arial" w:hAnsi="Arial" w:cs="Arial"/>
          <w:color w:val="333333"/>
          <w:shd w:val="clear" w:color="auto" w:fill="FFFFFF"/>
        </w:rPr>
        <w:t>with regard to</w:t>
      </w:r>
      <w:proofErr w:type="gramEnd"/>
      <w:r w:rsidR="001179FD" w:rsidRPr="005A65C7">
        <w:rPr>
          <w:rFonts w:ascii="Arial" w:hAnsi="Arial" w:cs="Arial"/>
          <w:color w:val="333333"/>
          <w:shd w:val="clear" w:color="auto" w:fill="FFFFFF"/>
        </w:rPr>
        <w:t xml:space="preserve"> any other matter</w:t>
      </w:r>
    </w:p>
    <w:p w14:paraId="0C32F8F4" w14:textId="77777777" w:rsidR="005A65C7" w:rsidRPr="00A74233" w:rsidRDefault="005A65C7" w:rsidP="005A65C7">
      <w:pPr>
        <w:pStyle w:val="ListParagraph"/>
        <w:numPr>
          <w:ilvl w:val="0"/>
          <w:numId w:val="22"/>
        </w:numPr>
        <w:rPr>
          <w:rFonts w:ascii="Arial" w:hAnsi="Arial" w:cs="Arial"/>
          <w:sz w:val="24"/>
          <w:szCs w:val="24"/>
        </w:rPr>
      </w:pPr>
      <w:r w:rsidRPr="005A65C7">
        <w:rPr>
          <w:rFonts w:ascii="Arial" w:hAnsi="Arial" w:cs="Arial"/>
          <w:color w:val="333333"/>
          <w:shd w:val="clear" w:color="auto" w:fill="FFFFFF"/>
        </w:rPr>
        <w:t xml:space="preserve">The data protection officer shall in the performance of his or her tasks have due regard to the risk associated with processing operations, taking into account the nature, scope, context and purposes of </w:t>
      </w:r>
      <w:proofErr w:type="gramStart"/>
      <w:r w:rsidRPr="005A65C7">
        <w:rPr>
          <w:rFonts w:ascii="Arial" w:hAnsi="Arial" w:cs="Arial"/>
          <w:color w:val="333333"/>
          <w:shd w:val="clear" w:color="auto" w:fill="FFFFFF"/>
        </w:rPr>
        <w:t>processing</w:t>
      </w:r>
      <w:proofErr w:type="gramEnd"/>
    </w:p>
    <w:p w14:paraId="1A855839" w14:textId="77777777" w:rsidR="00A74233" w:rsidRDefault="00A74233" w:rsidP="00A74233">
      <w:pPr>
        <w:rPr>
          <w:rFonts w:ascii="Arial" w:hAnsi="Arial" w:cs="Arial"/>
        </w:rPr>
      </w:pPr>
    </w:p>
    <w:p w14:paraId="0896434D" w14:textId="77777777" w:rsidR="00A74233" w:rsidRPr="00A74233" w:rsidRDefault="00A74233" w:rsidP="00A74233">
      <w:pPr>
        <w:rPr>
          <w:rFonts w:ascii="Arial" w:hAnsi="Arial" w:cs="Arial"/>
          <w:sz w:val="22"/>
          <w:szCs w:val="22"/>
        </w:rPr>
      </w:pPr>
      <w:r w:rsidRPr="00A74233">
        <w:rPr>
          <w:rFonts w:ascii="Arial" w:hAnsi="Arial" w:cs="Arial"/>
          <w:sz w:val="22"/>
          <w:szCs w:val="22"/>
        </w:rPr>
        <w:t xml:space="preserve">Recital 97 of the GDPR states that DPOs </w:t>
      </w:r>
      <w:r>
        <w:rPr>
          <w:rFonts w:ascii="Arial" w:hAnsi="Arial" w:cs="Arial"/>
          <w:sz w:val="22"/>
          <w:szCs w:val="22"/>
        </w:rPr>
        <w:t>“</w:t>
      </w:r>
      <w:r w:rsidRPr="00A74233">
        <w:rPr>
          <w:rFonts w:ascii="Arial" w:hAnsi="Arial" w:cs="Arial"/>
          <w:sz w:val="22"/>
          <w:szCs w:val="22"/>
        </w:rPr>
        <w:t>should be in a position</w:t>
      </w:r>
      <w:r w:rsidR="00756051">
        <w:rPr>
          <w:rFonts w:ascii="Arial" w:hAnsi="Arial" w:cs="Arial"/>
          <w:sz w:val="22"/>
          <w:szCs w:val="22"/>
        </w:rPr>
        <w:t xml:space="preserve"> to </w:t>
      </w:r>
      <w:r w:rsidRPr="00A74233">
        <w:rPr>
          <w:rFonts w:ascii="Arial" w:hAnsi="Arial" w:cs="Arial"/>
          <w:sz w:val="22"/>
          <w:szCs w:val="22"/>
        </w:rPr>
        <w:t>perform their duties and tasks in an independent manner</w:t>
      </w:r>
      <w:r>
        <w:rPr>
          <w:rFonts w:ascii="Arial" w:hAnsi="Arial" w:cs="Arial"/>
          <w:sz w:val="22"/>
          <w:szCs w:val="22"/>
        </w:rPr>
        <w:t xml:space="preserve">” and are not to be instructed how to deal with any data protection matters </w:t>
      </w:r>
      <w:r w:rsidR="00756051">
        <w:rPr>
          <w:rFonts w:ascii="Arial" w:hAnsi="Arial" w:cs="Arial"/>
          <w:sz w:val="22"/>
          <w:szCs w:val="22"/>
        </w:rPr>
        <w:t xml:space="preserve">with which </w:t>
      </w:r>
      <w:r>
        <w:rPr>
          <w:rFonts w:ascii="Arial" w:hAnsi="Arial" w:cs="Arial"/>
          <w:sz w:val="22"/>
          <w:szCs w:val="22"/>
        </w:rPr>
        <w:t xml:space="preserve">they are presented. </w:t>
      </w:r>
      <w:r w:rsidR="009E5E30">
        <w:rPr>
          <w:rFonts w:ascii="Arial" w:hAnsi="Arial" w:cs="Arial"/>
          <w:sz w:val="22"/>
          <w:szCs w:val="22"/>
        </w:rPr>
        <w:t xml:space="preserve">The Directors of Ephedra Healthcare Ltd, </w:t>
      </w:r>
      <w:r w:rsidR="002223C2">
        <w:rPr>
          <w:rFonts w:ascii="Arial" w:hAnsi="Arial" w:cs="Arial"/>
          <w:sz w:val="22"/>
          <w:szCs w:val="22"/>
        </w:rPr>
        <w:t>acknowledge</w:t>
      </w:r>
      <w:r w:rsidR="00756051">
        <w:rPr>
          <w:rFonts w:ascii="Arial" w:hAnsi="Arial" w:cs="Arial"/>
          <w:sz w:val="22"/>
          <w:szCs w:val="22"/>
        </w:rPr>
        <w:t>s</w:t>
      </w:r>
      <w:r w:rsidR="002223C2">
        <w:rPr>
          <w:rFonts w:ascii="Arial" w:hAnsi="Arial" w:cs="Arial"/>
          <w:sz w:val="22"/>
          <w:szCs w:val="22"/>
        </w:rPr>
        <w:t xml:space="preserve"> this and will permit the DPO to operate independently.</w:t>
      </w:r>
    </w:p>
    <w:p w14:paraId="07A0841E" w14:textId="77777777" w:rsidR="00682B45" w:rsidRDefault="0006725C" w:rsidP="00682B45">
      <w:pPr>
        <w:pStyle w:val="Heading2"/>
        <w:rPr>
          <w:rFonts w:ascii="Arial" w:hAnsi="Arial" w:cs="Arial"/>
          <w:smallCaps w:val="0"/>
          <w:sz w:val="24"/>
          <w:szCs w:val="24"/>
        </w:rPr>
      </w:pPr>
      <w:r>
        <w:rPr>
          <w:rFonts w:ascii="Arial" w:hAnsi="Arial" w:cs="Arial"/>
          <w:smallCaps w:val="0"/>
          <w:sz w:val="24"/>
          <w:szCs w:val="24"/>
        </w:rPr>
        <w:t>DPO position</w:t>
      </w:r>
    </w:p>
    <w:p w14:paraId="33F92DA5" w14:textId="77777777" w:rsidR="00682B45" w:rsidRDefault="00682B45" w:rsidP="00682B45">
      <w:pPr>
        <w:rPr>
          <w:lang w:val="en-US"/>
        </w:rPr>
      </w:pPr>
    </w:p>
    <w:p w14:paraId="7958D600" w14:textId="3F2D1F9D" w:rsidR="007F1958" w:rsidRDefault="0071692B" w:rsidP="005067B1">
      <w:pPr>
        <w:rPr>
          <w:rFonts w:ascii="Arial" w:hAnsi="Arial" w:cs="Arial"/>
          <w:sz w:val="22"/>
          <w:szCs w:val="22"/>
          <w:lang w:val="en-US"/>
        </w:rPr>
      </w:pPr>
      <w:r>
        <w:rPr>
          <w:rFonts w:ascii="Arial" w:hAnsi="Arial" w:cs="Arial"/>
          <w:sz w:val="22"/>
          <w:szCs w:val="22"/>
          <w:lang w:val="en-US"/>
        </w:rPr>
        <w:t xml:space="preserve">Within </w:t>
      </w:r>
      <w:r w:rsidR="006B61A6">
        <w:rPr>
          <w:rFonts w:ascii="Arial" w:hAnsi="Arial" w:cs="Arial"/>
          <w:sz w:val="22"/>
          <w:szCs w:val="22"/>
          <w:lang w:val="en-US"/>
        </w:rPr>
        <w:t xml:space="preserve">Ephedra the </w:t>
      </w:r>
      <w:r w:rsidR="0006725C">
        <w:rPr>
          <w:rFonts w:ascii="Arial" w:hAnsi="Arial" w:cs="Arial"/>
          <w:sz w:val="22"/>
          <w:szCs w:val="22"/>
          <w:lang w:val="en-US"/>
        </w:rPr>
        <w:t>data</w:t>
      </w:r>
      <w:r w:rsidR="00756051">
        <w:rPr>
          <w:rFonts w:ascii="Arial" w:hAnsi="Arial" w:cs="Arial"/>
          <w:sz w:val="22"/>
          <w:szCs w:val="22"/>
          <w:lang w:val="en-US"/>
        </w:rPr>
        <w:t xml:space="preserve"> controller (</w:t>
      </w:r>
      <w:proofErr w:type="gramStart"/>
      <w:r w:rsidR="00756051">
        <w:rPr>
          <w:rFonts w:ascii="Arial" w:hAnsi="Arial" w:cs="Arial"/>
          <w:sz w:val="22"/>
          <w:szCs w:val="22"/>
          <w:lang w:val="en-US"/>
        </w:rPr>
        <w:t>i.e.</w:t>
      </w:r>
      <w:proofErr w:type="gramEnd"/>
      <w:r w:rsidR="00756051">
        <w:rPr>
          <w:rFonts w:ascii="Arial" w:hAnsi="Arial" w:cs="Arial"/>
          <w:sz w:val="22"/>
          <w:szCs w:val="22"/>
          <w:lang w:val="en-US"/>
        </w:rPr>
        <w:t xml:space="preserve"> the </w:t>
      </w:r>
      <w:r w:rsidR="003142A0">
        <w:rPr>
          <w:rFonts w:ascii="Arial" w:hAnsi="Arial" w:cs="Arial"/>
          <w:sz w:val="22"/>
          <w:szCs w:val="22"/>
          <w:lang w:val="en-US"/>
        </w:rPr>
        <w:t>Caldicott Guardian</w:t>
      </w:r>
      <w:r w:rsidR="00756051">
        <w:rPr>
          <w:rFonts w:ascii="Arial" w:hAnsi="Arial" w:cs="Arial"/>
          <w:sz w:val="22"/>
          <w:szCs w:val="22"/>
          <w:lang w:val="en-US"/>
        </w:rPr>
        <w:t>)</w:t>
      </w:r>
      <w:r w:rsidR="0006725C">
        <w:rPr>
          <w:rFonts w:ascii="Arial" w:hAnsi="Arial" w:cs="Arial"/>
          <w:sz w:val="22"/>
          <w:szCs w:val="22"/>
          <w:lang w:val="en-US"/>
        </w:rPr>
        <w:t xml:space="preserve"> will ensure that the DPO is involved in all matters pertaining to the protection of personal data. More specifically:</w:t>
      </w:r>
      <w:r w:rsidR="0006725C">
        <w:rPr>
          <w:rStyle w:val="FootnoteReference"/>
          <w:rFonts w:ascii="Arial" w:hAnsi="Arial" w:cs="Arial"/>
          <w:sz w:val="22"/>
          <w:szCs w:val="22"/>
          <w:lang w:val="en-US"/>
        </w:rPr>
        <w:footnoteReference w:id="3"/>
      </w:r>
      <w:r w:rsidR="003142A0">
        <w:rPr>
          <w:rFonts w:ascii="Arial" w:hAnsi="Arial" w:cs="Arial"/>
          <w:sz w:val="22"/>
          <w:szCs w:val="22"/>
          <w:lang w:val="en-US"/>
        </w:rPr>
        <w:t xml:space="preserve">  The Data </w:t>
      </w:r>
      <w:r w:rsidR="00F125FD">
        <w:rPr>
          <w:rFonts w:ascii="Arial" w:hAnsi="Arial" w:cs="Arial"/>
          <w:sz w:val="22"/>
          <w:szCs w:val="22"/>
          <w:lang w:val="en-US"/>
        </w:rPr>
        <w:t>Controllers</w:t>
      </w:r>
      <w:r w:rsidR="003142A0">
        <w:rPr>
          <w:rFonts w:ascii="Arial" w:hAnsi="Arial" w:cs="Arial"/>
          <w:sz w:val="22"/>
          <w:szCs w:val="22"/>
          <w:lang w:val="en-US"/>
        </w:rPr>
        <w:t xml:space="preserve"> for </w:t>
      </w:r>
      <w:r w:rsidR="006A5543">
        <w:rPr>
          <w:rFonts w:ascii="Arial" w:hAnsi="Arial" w:cs="Arial"/>
          <w:sz w:val="22"/>
          <w:szCs w:val="22"/>
          <w:lang w:val="en-US"/>
        </w:rPr>
        <w:t>Ephedra Healthcare</w:t>
      </w:r>
      <w:r w:rsidR="003142A0">
        <w:rPr>
          <w:rFonts w:ascii="Arial" w:hAnsi="Arial" w:cs="Arial"/>
          <w:sz w:val="22"/>
          <w:szCs w:val="22"/>
          <w:lang w:val="en-US"/>
        </w:rPr>
        <w:t xml:space="preserve"> will also involve the appointed DPO in all matters. </w:t>
      </w:r>
    </w:p>
    <w:p w14:paraId="6016ADA4" w14:textId="77777777" w:rsidR="0006725C" w:rsidRDefault="0006725C" w:rsidP="005067B1">
      <w:pPr>
        <w:rPr>
          <w:rFonts w:ascii="Arial" w:hAnsi="Arial" w:cs="Arial"/>
          <w:sz w:val="22"/>
          <w:szCs w:val="22"/>
          <w:lang w:val="en-US"/>
        </w:rPr>
      </w:pPr>
    </w:p>
    <w:p w14:paraId="61105F4B" w14:textId="77777777" w:rsidR="0006725C" w:rsidRPr="0006725C" w:rsidRDefault="0006725C" w:rsidP="0006725C">
      <w:pPr>
        <w:pStyle w:val="ListParagraph"/>
        <w:numPr>
          <w:ilvl w:val="0"/>
          <w:numId w:val="23"/>
        </w:numPr>
        <w:rPr>
          <w:rFonts w:ascii="Arial" w:hAnsi="Arial" w:cs="Arial"/>
        </w:rPr>
      </w:pPr>
      <w:r w:rsidRPr="0006725C">
        <w:rPr>
          <w:rFonts w:ascii="Arial" w:hAnsi="Arial" w:cs="Arial"/>
          <w:color w:val="333333"/>
          <w:shd w:val="clear" w:color="auto" w:fill="FFFFFF"/>
        </w:rPr>
        <w:t>The controller and processor shall support the data protection officer in performing the tasks referred to in </w:t>
      </w:r>
      <w:hyperlink r:id="rId11" w:history="1">
        <w:r w:rsidRPr="0006725C">
          <w:rPr>
            <w:rFonts w:ascii="Arial" w:hAnsi="Arial" w:cs="Arial"/>
            <w:color w:val="0061A1"/>
            <w:u w:val="single"/>
            <w:bdr w:val="none" w:sz="0" w:space="0" w:color="auto" w:frame="1"/>
          </w:rPr>
          <w:t>Article 39</w:t>
        </w:r>
      </w:hyperlink>
      <w:r w:rsidRPr="0006725C">
        <w:rPr>
          <w:rFonts w:ascii="Arial" w:hAnsi="Arial" w:cs="Arial"/>
          <w:color w:val="333333"/>
          <w:shd w:val="clear" w:color="auto" w:fill="FFFFFF"/>
        </w:rPr>
        <w:t> by providing resources necessary to carry out those tasks and access to personal data and processing operations, and to maintain his or her expert knowledge</w:t>
      </w:r>
    </w:p>
    <w:p w14:paraId="4C249D9B" w14:textId="77777777" w:rsidR="0006725C" w:rsidRPr="0006725C" w:rsidRDefault="0006725C" w:rsidP="0006725C">
      <w:pPr>
        <w:pStyle w:val="ListParagraph"/>
        <w:numPr>
          <w:ilvl w:val="0"/>
          <w:numId w:val="23"/>
        </w:numPr>
        <w:rPr>
          <w:rFonts w:ascii="Arial" w:hAnsi="Arial" w:cs="Arial"/>
        </w:rPr>
      </w:pPr>
      <w:r w:rsidRPr="0006725C">
        <w:rPr>
          <w:rFonts w:ascii="Arial" w:hAnsi="Arial" w:cs="Arial"/>
          <w:color w:val="333333"/>
          <w:shd w:val="clear" w:color="auto" w:fill="FFFFFF"/>
        </w:rPr>
        <w:t>The controller and processor shall ensure that the data protection officer does not receive any instructions regarding the exercise of those tasks.</w:t>
      </w:r>
      <w:r w:rsidRPr="0006725C">
        <w:rPr>
          <w:rStyle w:val="apple-converted-space"/>
          <w:rFonts w:ascii="Arial" w:hAnsi="Arial" w:cs="Arial"/>
          <w:color w:val="333333"/>
          <w:shd w:val="clear" w:color="auto" w:fill="FFFFFF"/>
        </w:rPr>
        <w:t> </w:t>
      </w:r>
      <w:r w:rsidRPr="0006725C">
        <w:rPr>
          <w:rFonts w:ascii="Arial" w:hAnsi="Arial" w:cs="Arial"/>
          <w:color w:val="333333"/>
          <w:shd w:val="clear" w:color="auto" w:fill="FFFFFF"/>
        </w:rPr>
        <w:t>He or she shall not be dismissed or penalised by the controller or the processor for performing his tasks.</w:t>
      </w:r>
      <w:r w:rsidRPr="0006725C">
        <w:rPr>
          <w:rStyle w:val="apple-converted-space"/>
          <w:rFonts w:ascii="Arial" w:hAnsi="Arial" w:cs="Arial"/>
          <w:color w:val="333333"/>
          <w:shd w:val="clear" w:color="auto" w:fill="FFFFFF"/>
        </w:rPr>
        <w:t> </w:t>
      </w:r>
      <w:r w:rsidRPr="0006725C">
        <w:rPr>
          <w:rFonts w:ascii="Arial" w:hAnsi="Arial" w:cs="Arial"/>
          <w:color w:val="333333"/>
          <w:shd w:val="clear" w:color="auto" w:fill="FFFFFF"/>
        </w:rPr>
        <w:t>The data protection officer shall directly report to the highest management level of the controller or the processor.</w:t>
      </w:r>
    </w:p>
    <w:p w14:paraId="33BF2996" w14:textId="77777777" w:rsidR="0006725C" w:rsidRPr="0006725C" w:rsidRDefault="0006725C" w:rsidP="0006725C">
      <w:pPr>
        <w:pStyle w:val="ListParagraph"/>
        <w:numPr>
          <w:ilvl w:val="0"/>
          <w:numId w:val="23"/>
        </w:numPr>
        <w:rPr>
          <w:rFonts w:ascii="Arial" w:hAnsi="Arial" w:cs="Arial"/>
        </w:rPr>
      </w:pPr>
      <w:r w:rsidRPr="0006725C">
        <w:rPr>
          <w:rFonts w:ascii="Arial" w:hAnsi="Arial" w:cs="Arial"/>
          <w:color w:val="333333"/>
          <w:shd w:val="clear" w:color="auto" w:fill="FFFFFF"/>
        </w:rPr>
        <w:t xml:space="preserve">Data subjects may contact the data protection officer with regard to all issues related to </w:t>
      </w:r>
      <w:r w:rsidR="00F653BE">
        <w:rPr>
          <w:rFonts w:ascii="Arial" w:hAnsi="Arial" w:cs="Arial"/>
          <w:color w:val="333333"/>
          <w:shd w:val="clear" w:color="auto" w:fill="FFFFFF"/>
        </w:rPr>
        <w:t xml:space="preserve">the </w:t>
      </w:r>
      <w:r w:rsidRPr="0006725C">
        <w:rPr>
          <w:rFonts w:ascii="Arial" w:hAnsi="Arial" w:cs="Arial"/>
          <w:color w:val="333333"/>
          <w:shd w:val="clear" w:color="auto" w:fill="FFFFFF"/>
        </w:rPr>
        <w:t xml:space="preserve">processing of their personal data and to the exercise of their rights under this </w:t>
      </w:r>
      <w:proofErr w:type="gramStart"/>
      <w:r w:rsidRPr="0006725C">
        <w:rPr>
          <w:rFonts w:ascii="Arial" w:hAnsi="Arial" w:cs="Arial"/>
          <w:color w:val="333333"/>
          <w:shd w:val="clear" w:color="auto" w:fill="FFFFFF"/>
        </w:rPr>
        <w:t>Regulation</w:t>
      </w:r>
      <w:proofErr w:type="gramEnd"/>
    </w:p>
    <w:p w14:paraId="47AB3702" w14:textId="77777777" w:rsidR="0006725C" w:rsidRPr="0006725C" w:rsidRDefault="00322310" w:rsidP="0006725C">
      <w:pPr>
        <w:pStyle w:val="ListParagraph"/>
        <w:numPr>
          <w:ilvl w:val="0"/>
          <w:numId w:val="23"/>
        </w:numPr>
        <w:rPr>
          <w:rFonts w:ascii="Arial" w:hAnsi="Arial" w:cs="Arial"/>
        </w:rPr>
      </w:pPr>
      <w:r>
        <w:rPr>
          <w:rFonts w:ascii="Arial" w:hAnsi="Arial" w:cs="Arial"/>
          <w:color w:val="333333"/>
          <w:shd w:val="clear" w:color="auto" w:fill="FFFFFF"/>
        </w:rPr>
        <w:t>T</w:t>
      </w:r>
      <w:r w:rsidR="0006725C" w:rsidRPr="0006725C">
        <w:rPr>
          <w:rFonts w:ascii="Arial" w:hAnsi="Arial" w:cs="Arial"/>
          <w:color w:val="333333"/>
          <w:shd w:val="clear" w:color="auto" w:fill="FFFFFF"/>
        </w:rPr>
        <w:t xml:space="preserve">he data protection officer shall be bound by secrecy or confidentiality concerning the performance of his or her tasks, in accordance with Union or Member State </w:t>
      </w:r>
      <w:proofErr w:type="gramStart"/>
      <w:r w:rsidR="0006725C" w:rsidRPr="0006725C">
        <w:rPr>
          <w:rFonts w:ascii="Arial" w:hAnsi="Arial" w:cs="Arial"/>
          <w:color w:val="333333"/>
          <w:shd w:val="clear" w:color="auto" w:fill="FFFFFF"/>
        </w:rPr>
        <w:t>law</w:t>
      </w:r>
      <w:proofErr w:type="gramEnd"/>
    </w:p>
    <w:p w14:paraId="0E6A2790" w14:textId="77777777" w:rsidR="0006725C" w:rsidRPr="0006725C" w:rsidRDefault="0006725C" w:rsidP="0006725C">
      <w:pPr>
        <w:pStyle w:val="ListParagraph"/>
        <w:numPr>
          <w:ilvl w:val="0"/>
          <w:numId w:val="23"/>
        </w:numPr>
        <w:rPr>
          <w:rFonts w:ascii="Arial" w:hAnsi="Arial" w:cs="Arial"/>
        </w:rPr>
      </w:pPr>
      <w:r w:rsidRPr="0006725C">
        <w:rPr>
          <w:rFonts w:ascii="Arial" w:hAnsi="Arial" w:cs="Arial"/>
          <w:color w:val="333333"/>
          <w:shd w:val="clear" w:color="auto" w:fill="FFFFFF"/>
        </w:rPr>
        <w:t>The data protection officer may fulfil other tasks and duties.</w:t>
      </w:r>
      <w:r>
        <w:rPr>
          <w:rStyle w:val="apple-converted-space"/>
          <w:rFonts w:ascii="Arial" w:hAnsi="Arial" w:cs="Arial"/>
          <w:color w:val="333333"/>
          <w:shd w:val="clear" w:color="auto" w:fill="FFFFFF"/>
        </w:rPr>
        <w:t xml:space="preserve"> </w:t>
      </w:r>
      <w:r w:rsidRPr="0006725C">
        <w:rPr>
          <w:rFonts w:ascii="Arial" w:hAnsi="Arial" w:cs="Arial"/>
          <w:color w:val="333333"/>
          <w:shd w:val="clear" w:color="auto" w:fill="FFFFFF"/>
        </w:rPr>
        <w:t xml:space="preserve">The controller or processor shall ensure that any such tasks and duties do not result in a conflict of </w:t>
      </w:r>
      <w:proofErr w:type="gramStart"/>
      <w:r w:rsidRPr="0006725C">
        <w:rPr>
          <w:rFonts w:ascii="Arial" w:hAnsi="Arial" w:cs="Arial"/>
          <w:color w:val="333333"/>
          <w:shd w:val="clear" w:color="auto" w:fill="FFFFFF"/>
        </w:rPr>
        <w:t>interests</w:t>
      </w:r>
      <w:proofErr w:type="gramEnd"/>
    </w:p>
    <w:p w14:paraId="197C7F01" w14:textId="77777777" w:rsidR="0006725C" w:rsidRPr="00322310" w:rsidRDefault="0006725C" w:rsidP="00322310">
      <w:pPr>
        <w:rPr>
          <w:rFonts w:ascii="Arial" w:hAnsi="Arial" w:cs="Arial"/>
          <w:lang w:val="en-US"/>
        </w:rPr>
      </w:pPr>
    </w:p>
    <w:p w14:paraId="58210BF9" w14:textId="77777777" w:rsidR="00800CC3" w:rsidRDefault="00322310" w:rsidP="00800CC3">
      <w:pPr>
        <w:pStyle w:val="Heading2"/>
        <w:rPr>
          <w:rFonts w:ascii="Arial" w:hAnsi="Arial" w:cs="Arial"/>
          <w:smallCaps w:val="0"/>
          <w:sz w:val="24"/>
          <w:szCs w:val="24"/>
        </w:rPr>
      </w:pPr>
      <w:r>
        <w:rPr>
          <w:rFonts w:ascii="Arial" w:hAnsi="Arial" w:cs="Arial"/>
          <w:smallCaps w:val="0"/>
          <w:sz w:val="24"/>
          <w:szCs w:val="24"/>
        </w:rPr>
        <w:t>DPO involvement</w:t>
      </w:r>
    </w:p>
    <w:p w14:paraId="06D53BA8" w14:textId="77777777" w:rsidR="00AB1536" w:rsidRDefault="00AB1536" w:rsidP="009D0D4A"/>
    <w:p w14:paraId="3D5E5A99" w14:textId="77777777" w:rsidR="00AB1536" w:rsidRDefault="00322310" w:rsidP="009D0D4A">
      <w:pPr>
        <w:rPr>
          <w:rFonts w:ascii="Arial" w:hAnsi="Arial" w:cs="Arial"/>
          <w:sz w:val="22"/>
          <w:szCs w:val="22"/>
          <w:lang w:val="en-US"/>
        </w:rPr>
      </w:pPr>
      <w:r>
        <w:rPr>
          <w:rFonts w:ascii="Arial" w:hAnsi="Arial" w:cs="Arial"/>
          <w:sz w:val="22"/>
          <w:szCs w:val="22"/>
          <w:lang w:val="en-US"/>
        </w:rPr>
        <w:lastRenderedPageBreak/>
        <w:t>Pursua</w:t>
      </w:r>
      <w:r w:rsidR="009E5E30">
        <w:rPr>
          <w:rFonts w:ascii="Arial" w:hAnsi="Arial" w:cs="Arial"/>
          <w:sz w:val="22"/>
          <w:szCs w:val="22"/>
          <w:lang w:val="en-US"/>
        </w:rPr>
        <w:t>nt to the referenced articles, Ephedra Healthcare Ltd</w:t>
      </w:r>
      <w:r w:rsidR="00F125FD">
        <w:rPr>
          <w:rFonts w:ascii="Arial" w:hAnsi="Arial" w:cs="Arial"/>
          <w:sz w:val="22"/>
          <w:szCs w:val="22"/>
          <w:lang w:val="en-US"/>
        </w:rPr>
        <w:t>, will</w:t>
      </w:r>
      <w:r>
        <w:rPr>
          <w:rFonts w:ascii="Arial" w:hAnsi="Arial" w:cs="Arial"/>
          <w:sz w:val="22"/>
          <w:szCs w:val="22"/>
          <w:lang w:val="en-US"/>
        </w:rPr>
        <w:t xml:space="preserve"> ensure </w:t>
      </w:r>
      <w:r w:rsidR="00F653BE">
        <w:rPr>
          <w:rFonts w:ascii="Arial" w:hAnsi="Arial" w:cs="Arial"/>
          <w:sz w:val="22"/>
          <w:szCs w:val="22"/>
          <w:lang w:val="en-US"/>
        </w:rPr>
        <w:t xml:space="preserve">that </w:t>
      </w:r>
      <w:r>
        <w:rPr>
          <w:rFonts w:ascii="Arial" w:hAnsi="Arial" w:cs="Arial"/>
          <w:sz w:val="22"/>
          <w:szCs w:val="22"/>
          <w:lang w:val="en-US"/>
        </w:rPr>
        <w:t>the DPO:</w:t>
      </w:r>
      <w:r w:rsidR="00A536D4">
        <w:rPr>
          <w:rStyle w:val="FootnoteReference"/>
          <w:rFonts w:ascii="Arial" w:hAnsi="Arial" w:cs="Arial"/>
          <w:sz w:val="22"/>
          <w:szCs w:val="22"/>
          <w:lang w:val="en-US"/>
        </w:rPr>
        <w:footnoteReference w:id="4"/>
      </w:r>
    </w:p>
    <w:p w14:paraId="67C66CC2" w14:textId="77777777" w:rsidR="00A536D4" w:rsidRDefault="00A536D4" w:rsidP="009D0D4A">
      <w:pPr>
        <w:rPr>
          <w:rFonts w:ascii="Arial" w:hAnsi="Arial" w:cs="Arial"/>
          <w:sz w:val="22"/>
          <w:szCs w:val="22"/>
          <w:lang w:val="en-US"/>
        </w:rPr>
      </w:pPr>
    </w:p>
    <w:p w14:paraId="42472BC3" w14:textId="77777777" w:rsidR="00322310" w:rsidRPr="00322310" w:rsidRDefault="00322310" w:rsidP="00322310">
      <w:pPr>
        <w:pStyle w:val="ListParagraph"/>
        <w:numPr>
          <w:ilvl w:val="0"/>
          <w:numId w:val="24"/>
        </w:numPr>
        <w:rPr>
          <w:rFonts w:ascii="Arial" w:hAnsi="Arial" w:cs="Arial"/>
          <w:smallCaps/>
        </w:rPr>
      </w:pPr>
      <w:r>
        <w:rPr>
          <w:rFonts w:ascii="Arial" w:hAnsi="Arial" w:cs="Arial"/>
        </w:rPr>
        <w:t xml:space="preserve">Participates in meetings of senior and middle </w:t>
      </w:r>
      <w:proofErr w:type="gramStart"/>
      <w:r>
        <w:rPr>
          <w:rFonts w:ascii="Arial" w:hAnsi="Arial" w:cs="Arial"/>
        </w:rPr>
        <w:t>management</w:t>
      </w:r>
      <w:proofErr w:type="gramEnd"/>
    </w:p>
    <w:p w14:paraId="3F66B726" w14:textId="77777777" w:rsidR="00322310" w:rsidRPr="00322310" w:rsidRDefault="00322310" w:rsidP="00322310">
      <w:pPr>
        <w:pStyle w:val="ListParagraph"/>
        <w:numPr>
          <w:ilvl w:val="0"/>
          <w:numId w:val="24"/>
        </w:numPr>
        <w:rPr>
          <w:rFonts w:ascii="Arial" w:hAnsi="Arial" w:cs="Arial"/>
        </w:rPr>
      </w:pPr>
      <w:r w:rsidRPr="00322310">
        <w:rPr>
          <w:rFonts w:ascii="Arial" w:hAnsi="Arial" w:cs="Arial"/>
        </w:rPr>
        <w:t xml:space="preserve">Is involved in decisions which may have data protection implications, enabling the </w:t>
      </w:r>
      <w:r>
        <w:rPr>
          <w:rFonts w:ascii="Arial" w:hAnsi="Arial" w:cs="Arial"/>
        </w:rPr>
        <w:t>DPO</w:t>
      </w:r>
      <w:r w:rsidRPr="00322310">
        <w:rPr>
          <w:rFonts w:ascii="Arial" w:hAnsi="Arial" w:cs="Arial"/>
        </w:rPr>
        <w:t xml:space="preserve"> to provide </w:t>
      </w:r>
      <w:r>
        <w:rPr>
          <w:rFonts w:ascii="Arial" w:hAnsi="Arial" w:cs="Arial"/>
        </w:rPr>
        <w:t>SME</w:t>
      </w:r>
      <w:r w:rsidRPr="00322310">
        <w:rPr>
          <w:rFonts w:ascii="Arial" w:hAnsi="Arial" w:cs="Arial"/>
        </w:rPr>
        <w:t xml:space="preserve"> </w:t>
      </w:r>
      <w:proofErr w:type="gramStart"/>
      <w:r w:rsidRPr="00322310">
        <w:rPr>
          <w:rFonts w:ascii="Arial" w:hAnsi="Arial" w:cs="Arial"/>
        </w:rPr>
        <w:t>advice</w:t>
      </w:r>
      <w:proofErr w:type="gramEnd"/>
    </w:p>
    <w:p w14:paraId="628D0871" w14:textId="77777777" w:rsidR="00322310" w:rsidRDefault="00322310" w:rsidP="00322310">
      <w:pPr>
        <w:pStyle w:val="ListParagraph"/>
        <w:numPr>
          <w:ilvl w:val="0"/>
          <w:numId w:val="24"/>
        </w:numPr>
        <w:rPr>
          <w:rFonts w:ascii="Arial" w:hAnsi="Arial" w:cs="Arial"/>
        </w:rPr>
      </w:pPr>
      <w:r w:rsidRPr="00322310">
        <w:rPr>
          <w:rFonts w:ascii="Arial" w:hAnsi="Arial" w:cs="Arial"/>
        </w:rPr>
        <w:t xml:space="preserve">Is consulted in the event of a data breach or any other incident involving personal </w:t>
      </w:r>
      <w:proofErr w:type="gramStart"/>
      <w:r w:rsidRPr="00322310">
        <w:rPr>
          <w:rFonts w:ascii="Arial" w:hAnsi="Arial" w:cs="Arial"/>
        </w:rPr>
        <w:t>data</w:t>
      </w:r>
      <w:proofErr w:type="gramEnd"/>
    </w:p>
    <w:p w14:paraId="5789B682" w14:textId="77777777" w:rsidR="00322310" w:rsidRDefault="00322310" w:rsidP="00322310">
      <w:pPr>
        <w:rPr>
          <w:rFonts w:ascii="Arial" w:hAnsi="Arial" w:cs="Arial"/>
        </w:rPr>
      </w:pPr>
    </w:p>
    <w:p w14:paraId="592B82CD" w14:textId="77777777" w:rsidR="00322310" w:rsidRDefault="00322310" w:rsidP="00322310">
      <w:pPr>
        <w:rPr>
          <w:rFonts w:ascii="Arial" w:hAnsi="Arial" w:cs="Arial"/>
          <w:sz w:val="22"/>
          <w:szCs w:val="22"/>
        </w:rPr>
      </w:pPr>
      <w:r w:rsidRPr="00322310">
        <w:rPr>
          <w:rFonts w:ascii="Arial" w:hAnsi="Arial" w:cs="Arial"/>
          <w:sz w:val="22"/>
          <w:szCs w:val="22"/>
        </w:rPr>
        <w:t>If the practice opts not to follow the guidance of the DP</w:t>
      </w:r>
      <w:r w:rsidR="00F653BE">
        <w:rPr>
          <w:rFonts w:ascii="Arial" w:hAnsi="Arial" w:cs="Arial"/>
          <w:sz w:val="22"/>
          <w:szCs w:val="22"/>
        </w:rPr>
        <w:t>O, the reasons for this</w:t>
      </w:r>
      <w:r w:rsidRPr="00322310">
        <w:rPr>
          <w:rFonts w:ascii="Arial" w:hAnsi="Arial" w:cs="Arial"/>
          <w:sz w:val="22"/>
          <w:szCs w:val="22"/>
        </w:rPr>
        <w:t xml:space="preserve"> are to be recorded and retained for audit purposes.</w:t>
      </w:r>
    </w:p>
    <w:p w14:paraId="7545C9B0" w14:textId="77777777" w:rsidR="00A536D4" w:rsidRDefault="00A536D4" w:rsidP="00A536D4">
      <w:pPr>
        <w:pStyle w:val="Heading2"/>
        <w:rPr>
          <w:rFonts w:ascii="Arial" w:hAnsi="Arial" w:cs="Arial"/>
          <w:smallCaps w:val="0"/>
          <w:sz w:val="24"/>
          <w:szCs w:val="24"/>
        </w:rPr>
      </w:pPr>
      <w:r>
        <w:rPr>
          <w:rFonts w:ascii="Arial" w:hAnsi="Arial" w:cs="Arial"/>
          <w:smallCaps w:val="0"/>
          <w:sz w:val="24"/>
          <w:szCs w:val="24"/>
        </w:rPr>
        <w:t xml:space="preserve">DPO protected </w:t>
      </w:r>
      <w:proofErr w:type="gramStart"/>
      <w:r>
        <w:rPr>
          <w:rFonts w:ascii="Arial" w:hAnsi="Arial" w:cs="Arial"/>
          <w:smallCaps w:val="0"/>
          <w:sz w:val="24"/>
          <w:szCs w:val="24"/>
        </w:rPr>
        <w:t>time</w:t>
      </w:r>
      <w:proofErr w:type="gramEnd"/>
    </w:p>
    <w:p w14:paraId="11574F44" w14:textId="77777777" w:rsidR="00A536D4" w:rsidRPr="00322310" w:rsidRDefault="00A536D4" w:rsidP="00322310">
      <w:pPr>
        <w:rPr>
          <w:rFonts w:ascii="Arial" w:hAnsi="Arial" w:cs="Arial"/>
          <w:sz w:val="22"/>
          <w:szCs w:val="22"/>
        </w:rPr>
      </w:pPr>
    </w:p>
    <w:p w14:paraId="5D888D96" w14:textId="4C93A64C" w:rsidR="00825DBE" w:rsidRDefault="00A536D4" w:rsidP="005067B1">
      <w:pPr>
        <w:rPr>
          <w:rFonts w:ascii="Arial" w:hAnsi="Arial" w:cs="Arial"/>
          <w:sz w:val="22"/>
          <w:szCs w:val="22"/>
          <w:lang w:val="en-US"/>
        </w:rPr>
      </w:pPr>
      <w:r>
        <w:rPr>
          <w:rFonts w:ascii="Arial" w:hAnsi="Arial" w:cs="Arial"/>
          <w:sz w:val="22"/>
          <w:szCs w:val="22"/>
          <w:lang w:val="en-US"/>
        </w:rPr>
        <w:t xml:space="preserve">For the DPO to be effective </w:t>
      </w:r>
      <w:r w:rsidR="003142A0">
        <w:rPr>
          <w:rFonts w:ascii="Arial" w:hAnsi="Arial" w:cs="Arial"/>
          <w:sz w:val="22"/>
          <w:szCs w:val="22"/>
          <w:lang w:val="en-US"/>
        </w:rPr>
        <w:t>for Ephedra Healthcare Ltd</w:t>
      </w:r>
      <w:r w:rsidR="009E5E30">
        <w:rPr>
          <w:rFonts w:ascii="Arial" w:hAnsi="Arial" w:cs="Arial"/>
          <w:sz w:val="22"/>
          <w:szCs w:val="22"/>
          <w:lang w:val="en-US"/>
        </w:rPr>
        <w:t xml:space="preserve">, </w:t>
      </w:r>
      <w:r>
        <w:rPr>
          <w:rFonts w:ascii="Arial" w:hAnsi="Arial" w:cs="Arial"/>
          <w:sz w:val="22"/>
          <w:szCs w:val="22"/>
          <w:lang w:val="en-US"/>
        </w:rPr>
        <w:t xml:space="preserve">they </w:t>
      </w:r>
      <w:proofErr w:type="gramStart"/>
      <w:r>
        <w:rPr>
          <w:rFonts w:ascii="Arial" w:hAnsi="Arial" w:cs="Arial"/>
          <w:sz w:val="22"/>
          <w:szCs w:val="22"/>
          <w:lang w:val="en-US"/>
        </w:rPr>
        <w:t>are</w:t>
      </w:r>
      <w:proofErr w:type="gramEnd"/>
      <w:r>
        <w:rPr>
          <w:rFonts w:ascii="Arial" w:hAnsi="Arial" w:cs="Arial"/>
          <w:sz w:val="22"/>
          <w:szCs w:val="22"/>
          <w:lang w:val="en-US"/>
        </w:rPr>
        <w:t xml:space="preserve"> to be afforded the necessary time and resources to enable them to carry out their tasks effecti</w:t>
      </w:r>
      <w:r w:rsidR="00F653BE">
        <w:rPr>
          <w:rFonts w:ascii="Arial" w:hAnsi="Arial" w:cs="Arial"/>
          <w:sz w:val="22"/>
          <w:szCs w:val="22"/>
          <w:lang w:val="en-US"/>
        </w:rPr>
        <w:t>vely.</w:t>
      </w:r>
      <w:r>
        <w:rPr>
          <w:rFonts w:ascii="Arial" w:hAnsi="Arial" w:cs="Arial"/>
          <w:sz w:val="22"/>
          <w:szCs w:val="22"/>
          <w:lang w:val="en-US"/>
        </w:rPr>
        <w:t xml:space="preserve"> The DPO </w:t>
      </w:r>
      <w:r w:rsidR="00F653BE">
        <w:rPr>
          <w:rFonts w:ascii="Arial" w:hAnsi="Arial" w:cs="Arial"/>
          <w:sz w:val="22"/>
          <w:szCs w:val="22"/>
          <w:lang w:val="en-US"/>
        </w:rPr>
        <w:t>will</w:t>
      </w:r>
      <w:r w:rsidR="00825DBE">
        <w:rPr>
          <w:rFonts w:ascii="Arial" w:hAnsi="Arial" w:cs="Arial"/>
          <w:sz w:val="22"/>
          <w:szCs w:val="22"/>
          <w:lang w:val="en-US"/>
        </w:rPr>
        <w:t xml:space="preserve"> be allocated </w:t>
      </w:r>
      <w:r w:rsidR="009E5E30">
        <w:rPr>
          <w:rFonts w:ascii="Arial" w:hAnsi="Arial" w:cs="Arial"/>
          <w:sz w:val="22"/>
          <w:szCs w:val="22"/>
          <w:lang w:val="en-US"/>
        </w:rPr>
        <w:t xml:space="preserve">2 </w:t>
      </w:r>
      <w:r w:rsidR="00825DBE">
        <w:rPr>
          <w:rFonts w:ascii="Arial" w:hAnsi="Arial" w:cs="Arial"/>
          <w:sz w:val="22"/>
          <w:szCs w:val="22"/>
          <w:lang w:val="en-US"/>
        </w:rPr>
        <w:t xml:space="preserve">hours </w:t>
      </w:r>
      <w:r w:rsidR="009E5E30">
        <w:rPr>
          <w:rFonts w:ascii="Arial" w:hAnsi="Arial" w:cs="Arial"/>
          <w:sz w:val="22"/>
          <w:szCs w:val="22"/>
          <w:lang w:val="en-US"/>
        </w:rPr>
        <w:t>week</w:t>
      </w:r>
      <w:r w:rsidR="003142A0">
        <w:rPr>
          <w:rFonts w:ascii="Arial" w:hAnsi="Arial" w:cs="Arial"/>
          <w:sz w:val="22"/>
          <w:szCs w:val="22"/>
          <w:lang w:val="en-US"/>
        </w:rPr>
        <w:t>, to</w:t>
      </w:r>
      <w:r w:rsidR="00F653BE">
        <w:rPr>
          <w:rFonts w:ascii="Arial" w:hAnsi="Arial" w:cs="Arial"/>
          <w:sz w:val="22"/>
          <w:szCs w:val="22"/>
          <w:lang w:val="en-US"/>
        </w:rPr>
        <w:t xml:space="preserve"> fulfil</w:t>
      </w:r>
      <w:r w:rsidR="00825DBE">
        <w:rPr>
          <w:rFonts w:ascii="Arial" w:hAnsi="Arial" w:cs="Arial"/>
          <w:sz w:val="22"/>
          <w:szCs w:val="22"/>
          <w:lang w:val="en-US"/>
        </w:rPr>
        <w:t xml:space="preserve"> the tasks associated with the role.  </w:t>
      </w:r>
    </w:p>
    <w:p w14:paraId="5AACA1EF" w14:textId="77777777" w:rsidR="00825DBE" w:rsidRDefault="00825DBE" w:rsidP="005067B1">
      <w:pPr>
        <w:rPr>
          <w:rFonts w:ascii="Arial" w:hAnsi="Arial" w:cs="Arial"/>
          <w:sz w:val="22"/>
          <w:szCs w:val="22"/>
          <w:lang w:val="en-US"/>
        </w:rPr>
      </w:pPr>
    </w:p>
    <w:p w14:paraId="2BCD43FD" w14:textId="4CFAAA11" w:rsidR="00825DBE" w:rsidRDefault="00825DBE" w:rsidP="005067B1">
      <w:pPr>
        <w:rPr>
          <w:rFonts w:ascii="Arial" w:hAnsi="Arial" w:cs="Arial"/>
          <w:sz w:val="22"/>
          <w:szCs w:val="22"/>
          <w:lang w:val="en-US"/>
        </w:rPr>
      </w:pPr>
      <w:r>
        <w:rPr>
          <w:rFonts w:ascii="Arial" w:hAnsi="Arial" w:cs="Arial"/>
          <w:sz w:val="22"/>
          <w:szCs w:val="22"/>
          <w:lang w:val="en-US"/>
        </w:rPr>
        <w:t xml:space="preserve">Furthermore, </w:t>
      </w:r>
      <w:r w:rsidR="009E5E30">
        <w:rPr>
          <w:rFonts w:ascii="Arial" w:hAnsi="Arial" w:cs="Arial"/>
          <w:sz w:val="22"/>
          <w:szCs w:val="22"/>
          <w:lang w:val="en-US"/>
        </w:rPr>
        <w:t xml:space="preserve">Ephedra Healthcare Ltd, </w:t>
      </w:r>
      <w:r>
        <w:rPr>
          <w:rFonts w:ascii="Arial" w:hAnsi="Arial" w:cs="Arial"/>
          <w:sz w:val="22"/>
          <w:szCs w:val="22"/>
          <w:lang w:val="en-US"/>
        </w:rPr>
        <w:t>will provide:</w:t>
      </w:r>
    </w:p>
    <w:p w14:paraId="7CB6058B" w14:textId="77777777" w:rsidR="00825DBE" w:rsidRPr="00825DBE" w:rsidRDefault="00825DBE" w:rsidP="00825DBE">
      <w:pPr>
        <w:pStyle w:val="NormalWeb"/>
        <w:numPr>
          <w:ilvl w:val="0"/>
          <w:numId w:val="25"/>
        </w:numPr>
        <w:rPr>
          <w:rFonts w:ascii="Arial" w:hAnsi="Arial" w:cs="Arial"/>
        </w:rPr>
      </w:pPr>
      <w:r w:rsidRPr="00825DBE">
        <w:rPr>
          <w:rFonts w:ascii="Arial" w:hAnsi="Arial" w:cs="Arial"/>
          <w:sz w:val="22"/>
          <w:szCs w:val="22"/>
        </w:rPr>
        <w:t xml:space="preserve">Adequate support in terms of financial resources, infrastructure  and staff where appropriate </w:t>
      </w:r>
    </w:p>
    <w:p w14:paraId="6DFF8E05" w14:textId="77777777" w:rsidR="00825DBE" w:rsidRPr="00825DBE" w:rsidRDefault="00825DBE" w:rsidP="00825DBE">
      <w:pPr>
        <w:pStyle w:val="NormalWeb"/>
        <w:numPr>
          <w:ilvl w:val="0"/>
          <w:numId w:val="25"/>
        </w:numPr>
        <w:rPr>
          <w:rFonts w:ascii="Arial" w:hAnsi="Arial" w:cs="Arial"/>
        </w:rPr>
      </w:pPr>
      <w:r>
        <w:rPr>
          <w:rFonts w:ascii="Arial" w:hAnsi="Arial" w:cs="Arial"/>
          <w:sz w:val="22"/>
          <w:szCs w:val="22"/>
        </w:rPr>
        <w:t>Inform all practice staff</w:t>
      </w:r>
      <w:r w:rsidRPr="00825DBE">
        <w:rPr>
          <w:rFonts w:ascii="Arial" w:hAnsi="Arial" w:cs="Arial"/>
          <w:sz w:val="22"/>
          <w:szCs w:val="22"/>
        </w:rPr>
        <w:t xml:space="preserve"> of the designation of the DPO to ensure that their existence and function is known within the </w:t>
      </w:r>
      <w:proofErr w:type="gramStart"/>
      <w:r w:rsidRPr="00825DBE">
        <w:rPr>
          <w:rFonts w:ascii="Arial" w:hAnsi="Arial" w:cs="Arial"/>
          <w:sz w:val="22"/>
          <w:szCs w:val="22"/>
        </w:rPr>
        <w:t>organisation</w:t>
      </w:r>
      <w:proofErr w:type="gramEnd"/>
      <w:r w:rsidRPr="00825DBE">
        <w:rPr>
          <w:rFonts w:ascii="Arial" w:hAnsi="Arial" w:cs="Arial"/>
          <w:sz w:val="22"/>
          <w:szCs w:val="22"/>
        </w:rPr>
        <w:t xml:space="preserve"> </w:t>
      </w:r>
    </w:p>
    <w:p w14:paraId="7FF83EA3" w14:textId="77777777" w:rsidR="00825DBE" w:rsidRPr="00825DBE" w:rsidRDefault="00825DBE" w:rsidP="00825DBE">
      <w:pPr>
        <w:pStyle w:val="NormalWeb"/>
        <w:numPr>
          <w:ilvl w:val="0"/>
          <w:numId w:val="25"/>
        </w:numPr>
        <w:rPr>
          <w:rFonts w:ascii="Arial" w:hAnsi="Arial" w:cs="Arial"/>
        </w:rPr>
      </w:pPr>
      <w:r w:rsidRPr="00825DBE">
        <w:rPr>
          <w:rFonts w:ascii="Arial" w:hAnsi="Arial" w:cs="Arial"/>
          <w:sz w:val="22"/>
          <w:szCs w:val="22"/>
        </w:rPr>
        <w:t>Necessary access to other s</w:t>
      </w:r>
      <w:r w:rsidR="00F653BE">
        <w:rPr>
          <w:rFonts w:ascii="Arial" w:hAnsi="Arial" w:cs="Arial"/>
          <w:sz w:val="22"/>
          <w:szCs w:val="22"/>
        </w:rPr>
        <w:t>ervices, such as human r</w:t>
      </w:r>
      <w:r w:rsidRPr="00825DBE">
        <w:rPr>
          <w:rFonts w:ascii="Arial" w:hAnsi="Arial" w:cs="Arial"/>
          <w:sz w:val="22"/>
          <w:szCs w:val="22"/>
        </w:rPr>
        <w:t xml:space="preserve">esources, legal, IT, security, etc., so that DPOs can receive essential support, input and information from those other </w:t>
      </w:r>
      <w:proofErr w:type="gramStart"/>
      <w:r w:rsidRPr="00825DBE">
        <w:rPr>
          <w:rFonts w:ascii="Arial" w:hAnsi="Arial" w:cs="Arial"/>
          <w:sz w:val="22"/>
          <w:szCs w:val="22"/>
        </w:rPr>
        <w:t>services</w:t>
      </w:r>
      <w:proofErr w:type="gramEnd"/>
      <w:r w:rsidRPr="00825DBE">
        <w:rPr>
          <w:rFonts w:ascii="Arial" w:hAnsi="Arial" w:cs="Arial"/>
          <w:sz w:val="22"/>
          <w:szCs w:val="22"/>
        </w:rPr>
        <w:t xml:space="preserve"> </w:t>
      </w:r>
    </w:p>
    <w:p w14:paraId="7187F7E9" w14:textId="77777777" w:rsidR="00825DBE" w:rsidRPr="002223C2" w:rsidRDefault="00825DBE" w:rsidP="00825DBE">
      <w:pPr>
        <w:pStyle w:val="NormalWeb"/>
        <w:numPr>
          <w:ilvl w:val="0"/>
          <w:numId w:val="25"/>
        </w:numPr>
        <w:rPr>
          <w:rFonts w:ascii="Arial" w:hAnsi="Arial" w:cs="Arial"/>
        </w:rPr>
      </w:pPr>
      <w:r>
        <w:rPr>
          <w:rFonts w:ascii="Arial" w:hAnsi="Arial" w:cs="Arial"/>
          <w:sz w:val="22"/>
          <w:szCs w:val="22"/>
        </w:rPr>
        <w:t xml:space="preserve">Funding and time to undertake </w:t>
      </w:r>
      <w:r w:rsidRPr="00825DBE">
        <w:rPr>
          <w:rFonts w:ascii="Arial" w:hAnsi="Arial" w:cs="Arial"/>
          <w:sz w:val="22"/>
          <w:szCs w:val="22"/>
        </w:rPr>
        <w:t>training</w:t>
      </w:r>
      <w:r>
        <w:rPr>
          <w:rFonts w:ascii="Arial" w:hAnsi="Arial" w:cs="Arial"/>
          <w:sz w:val="22"/>
          <w:szCs w:val="22"/>
        </w:rPr>
        <w:t xml:space="preserve"> in order</w:t>
      </w:r>
      <w:r w:rsidRPr="00825DBE">
        <w:rPr>
          <w:rFonts w:ascii="Arial" w:hAnsi="Arial" w:cs="Arial"/>
          <w:sz w:val="22"/>
          <w:szCs w:val="22"/>
        </w:rPr>
        <w:t xml:space="preserve"> to stay up to date with regard to developments within data </w:t>
      </w:r>
      <w:proofErr w:type="gramStart"/>
      <w:r w:rsidRPr="00825DBE">
        <w:rPr>
          <w:rFonts w:ascii="Arial" w:hAnsi="Arial" w:cs="Arial"/>
          <w:sz w:val="22"/>
          <w:szCs w:val="22"/>
        </w:rPr>
        <w:t>protection</w:t>
      </w:r>
      <w:proofErr w:type="gramEnd"/>
    </w:p>
    <w:p w14:paraId="083E99DD" w14:textId="77777777" w:rsidR="002223C2" w:rsidRDefault="002223C2" w:rsidP="002223C2">
      <w:pPr>
        <w:pStyle w:val="Heading2"/>
        <w:rPr>
          <w:rFonts w:ascii="Arial" w:hAnsi="Arial" w:cs="Arial"/>
          <w:smallCaps w:val="0"/>
          <w:sz w:val="24"/>
          <w:szCs w:val="24"/>
        </w:rPr>
      </w:pPr>
      <w:r>
        <w:rPr>
          <w:rFonts w:ascii="Arial" w:hAnsi="Arial" w:cs="Arial"/>
          <w:smallCaps w:val="0"/>
          <w:sz w:val="24"/>
          <w:szCs w:val="24"/>
        </w:rPr>
        <w:t>DPO dismissal</w:t>
      </w:r>
    </w:p>
    <w:p w14:paraId="64A15C45" w14:textId="4C254150" w:rsidR="002223C2" w:rsidRPr="002223C2" w:rsidRDefault="002223C2" w:rsidP="002223C2">
      <w:pPr>
        <w:pStyle w:val="NormalWeb"/>
        <w:rPr>
          <w:rFonts w:ascii="Arial" w:hAnsi="Arial" w:cs="Arial"/>
          <w:sz w:val="22"/>
          <w:szCs w:val="22"/>
        </w:rPr>
      </w:pPr>
      <w:r w:rsidRPr="002223C2">
        <w:rPr>
          <w:rFonts w:ascii="Arial" w:hAnsi="Arial" w:cs="Arial"/>
          <w:sz w:val="22"/>
          <w:szCs w:val="22"/>
        </w:rPr>
        <w:t>Article 38 is quite clear in stating that a DPO cannot be dismissed or penalised for performing their tasks as a DPO.</w:t>
      </w:r>
      <w:r w:rsidR="00BF26D3">
        <w:rPr>
          <w:rFonts w:ascii="Arial" w:hAnsi="Arial" w:cs="Arial"/>
          <w:sz w:val="22"/>
          <w:szCs w:val="22"/>
        </w:rPr>
        <w:t xml:space="preserve"> </w:t>
      </w:r>
      <w:r>
        <w:rPr>
          <w:rFonts w:ascii="Arial" w:hAnsi="Arial" w:cs="Arial"/>
          <w:sz w:val="22"/>
          <w:szCs w:val="22"/>
        </w:rPr>
        <w:t xml:space="preserve">However, a DPO can be dismissed justifiably for reasons such as theft, bullying and harassment or other acts deemed as gross misconduct.  </w:t>
      </w:r>
      <w:r w:rsidR="006B61A6">
        <w:rPr>
          <w:rFonts w:ascii="Arial" w:hAnsi="Arial" w:cs="Arial"/>
          <w:sz w:val="22"/>
          <w:szCs w:val="22"/>
        </w:rPr>
        <w:t>Ephedra</w:t>
      </w:r>
      <w:r w:rsidR="007A0B37">
        <w:rPr>
          <w:rFonts w:ascii="Arial" w:hAnsi="Arial" w:cs="Arial"/>
          <w:sz w:val="22"/>
          <w:szCs w:val="22"/>
        </w:rPr>
        <w:t xml:space="preserve"> will adhere to the terms and conditions of their contract of e</w:t>
      </w:r>
      <w:r w:rsidR="00BF26D3">
        <w:rPr>
          <w:rFonts w:ascii="Arial" w:hAnsi="Arial" w:cs="Arial"/>
          <w:sz w:val="22"/>
          <w:szCs w:val="22"/>
        </w:rPr>
        <w:t xml:space="preserve">mployment and job description. </w:t>
      </w:r>
      <w:r w:rsidR="007A0B37">
        <w:rPr>
          <w:rFonts w:ascii="Arial" w:hAnsi="Arial" w:cs="Arial"/>
          <w:sz w:val="22"/>
          <w:szCs w:val="22"/>
        </w:rPr>
        <w:t>Matters of a disciplinary nature will be dealt with in accordance with the practice discipline policy.</w:t>
      </w:r>
      <w:r>
        <w:rPr>
          <w:rFonts w:ascii="Arial" w:hAnsi="Arial" w:cs="Arial"/>
          <w:sz w:val="22"/>
          <w:szCs w:val="22"/>
        </w:rPr>
        <w:t xml:space="preserve">  </w:t>
      </w:r>
    </w:p>
    <w:p w14:paraId="1D5DAA9F" w14:textId="77777777" w:rsidR="005067B1" w:rsidRPr="000858D5" w:rsidRDefault="007A0B37" w:rsidP="005067B1">
      <w:pPr>
        <w:pStyle w:val="Heading1"/>
        <w:keepLines/>
        <w:pBdr>
          <w:bottom w:val="single" w:sz="4" w:space="1" w:color="595959" w:themeColor="text1" w:themeTint="A6"/>
        </w:pBdr>
        <w:spacing w:before="360" w:after="160" w:line="259" w:lineRule="auto"/>
        <w:rPr>
          <w:sz w:val="28"/>
          <w:szCs w:val="28"/>
        </w:rPr>
      </w:pPr>
      <w:r>
        <w:rPr>
          <w:sz w:val="28"/>
          <w:szCs w:val="28"/>
        </w:rPr>
        <w:t>Summary</w:t>
      </w:r>
    </w:p>
    <w:p w14:paraId="2D674A4A" w14:textId="77777777" w:rsidR="005407DE" w:rsidRDefault="005407DE" w:rsidP="005407DE">
      <w:pPr>
        <w:rPr>
          <w:lang w:val="en-US"/>
        </w:rPr>
      </w:pPr>
    </w:p>
    <w:p w14:paraId="6E99B905" w14:textId="262A8DDC" w:rsidR="007A0B37" w:rsidRDefault="00BF26D3" w:rsidP="000155E6">
      <w:pPr>
        <w:rPr>
          <w:rFonts w:ascii="Arial" w:hAnsi="Arial" w:cs="Arial"/>
          <w:color w:val="000000" w:themeColor="text1"/>
          <w:sz w:val="22"/>
          <w:szCs w:val="22"/>
        </w:rPr>
      </w:pPr>
      <w:r>
        <w:rPr>
          <w:rFonts w:ascii="Arial" w:hAnsi="Arial" w:cs="Arial"/>
          <w:color w:val="000000" w:themeColor="text1"/>
          <w:sz w:val="22"/>
          <w:szCs w:val="22"/>
        </w:rPr>
        <w:t>It is essential that data-</w:t>
      </w:r>
      <w:r w:rsidR="007A0B37">
        <w:rPr>
          <w:rFonts w:ascii="Arial" w:hAnsi="Arial" w:cs="Arial"/>
          <w:color w:val="000000" w:themeColor="text1"/>
          <w:sz w:val="22"/>
          <w:szCs w:val="22"/>
        </w:rPr>
        <w:t xml:space="preserve">processing activities within </w:t>
      </w:r>
      <w:r w:rsidR="006A5543">
        <w:rPr>
          <w:rFonts w:ascii="Arial" w:hAnsi="Arial" w:cs="Arial"/>
          <w:color w:val="000000" w:themeColor="text1"/>
          <w:sz w:val="22"/>
          <w:szCs w:val="22"/>
        </w:rPr>
        <w:t>Ephedra Healthcare</w:t>
      </w:r>
      <w:r w:rsidR="003142A0">
        <w:rPr>
          <w:rFonts w:ascii="Arial" w:hAnsi="Arial" w:cs="Arial"/>
          <w:color w:val="000000" w:themeColor="text1"/>
          <w:sz w:val="22"/>
          <w:szCs w:val="22"/>
        </w:rPr>
        <w:t xml:space="preserve"> </w:t>
      </w:r>
      <w:r w:rsidR="007A0B37">
        <w:rPr>
          <w:rFonts w:ascii="Arial" w:hAnsi="Arial" w:cs="Arial"/>
          <w:color w:val="000000" w:themeColor="text1"/>
          <w:sz w:val="22"/>
          <w:szCs w:val="22"/>
        </w:rPr>
        <w:t>are carried out in accor</w:t>
      </w:r>
      <w:r>
        <w:rPr>
          <w:rFonts w:ascii="Arial" w:hAnsi="Arial" w:cs="Arial"/>
          <w:color w:val="000000" w:themeColor="text1"/>
          <w:sz w:val="22"/>
          <w:szCs w:val="22"/>
        </w:rPr>
        <w:t xml:space="preserve">dance with the GDPR and DPA18. </w:t>
      </w:r>
      <w:r w:rsidR="007A0B37">
        <w:rPr>
          <w:rFonts w:ascii="Arial" w:hAnsi="Arial" w:cs="Arial"/>
          <w:color w:val="000000" w:themeColor="text1"/>
          <w:sz w:val="22"/>
          <w:szCs w:val="22"/>
        </w:rPr>
        <w:t xml:space="preserve">By introducing the role of DPO to the practice, it provides demonstrable reassurance to data subjects </w:t>
      </w:r>
      <w:r>
        <w:rPr>
          <w:rFonts w:ascii="Arial" w:hAnsi="Arial" w:cs="Arial"/>
          <w:color w:val="000000" w:themeColor="text1"/>
          <w:sz w:val="22"/>
          <w:szCs w:val="22"/>
        </w:rPr>
        <w:t>that the practice is intent on</w:t>
      </w:r>
      <w:r w:rsidR="007A0B37">
        <w:rPr>
          <w:rFonts w:ascii="Arial" w:hAnsi="Arial" w:cs="Arial"/>
          <w:color w:val="000000" w:themeColor="text1"/>
          <w:sz w:val="22"/>
          <w:szCs w:val="22"/>
        </w:rPr>
        <w:t xml:space="preserve"> complying with the regulations and maintaining excellent data protection standards.</w:t>
      </w:r>
    </w:p>
    <w:p w14:paraId="1A5BE13E" w14:textId="77777777" w:rsidR="007A0B37" w:rsidRPr="000858D5" w:rsidRDefault="007A0B37" w:rsidP="007A0B37">
      <w:pPr>
        <w:pStyle w:val="Heading1"/>
        <w:keepLines/>
        <w:pBdr>
          <w:bottom w:val="single" w:sz="4" w:space="1" w:color="595959" w:themeColor="text1" w:themeTint="A6"/>
        </w:pBdr>
        <w:spacing w:before="360" w:after="160" w:line="259" w:lineRule="auto"/>
        <w:rPr>
          <w:sz w:val="28"/>
          <w:szCs w:val="28"/>
        </w:rPr>
      </w:pPr>
      <w:r>
        <w:rPr>
          <w:sz w:val="28"/>
          <w:szCs w:val="28"/>
        </w:rPr>
        <w:lastRenderedPageBreak/>
        <w:t>Agreement</w:t>
      </w:r>
    </w:p>
    <w:p w14:paraId="51DCB4B4" w14:textId="77777777" w:rsidR="007A0B37" w:rsidRDefault="007A0B37" w:rsidP="000155E6">
      <w:pPr>
        <w:rPr>
          <w:rFonts w:ascii="Arial" w:hAnsi="Arial" w:cs="Arial"/>
          <w:color w:val="000000" w:themeColor="text1"/>
          <w:sz w:val="22"/>
          <w:szCs w:val="22"/>
        </w:rPr>
      </w:pPr>
    </w:p>
    <w:p w14:paraId="1B0D4B8A" w14:textId="575F8E4B" w:rsidR="000155E6" w:rsidRDefault="003142A0" w:rsidP="000155E6">
      <w:pPr>
        <w:rPr>
          <w:rFonts w:ascii="Arial" w:hAnsi="Arial" w:cs="Arial"/>
          <w:color w:val="000000" w:themeColor="text1"/>
          <w:sz w:val="22"/>
          <w:szCs w:val="22"/>
        </w:rPr>
      </w:pPr>
      <w:r>
        <w:rPr>
          <w:rFonts w:ascii="Arial" w:hAnsi="Arial" w:cs="Arial"/>
          <w:color w:val="000000" w:themeColor="text1"/>
          <w:sz w:val="22"/>
          <w:szCs w:val="22"/>
        </w:rPr>
        <w:t xml:space="preserve">For </w:t>
      </w:r>
      <w:r w:rsidR="006A5543">
        <w:rPr>
          <w:rFonts w:ascii="Arial" w:hAnsi="Arial" w:cs="Arial"/>
          <w:color w:val="000000" w:themeColor="text1"/>
          <w:sz w:val="22"/>
          <w:szCs w:val="22"/>
        </w:rPr>
        <w:t>Ephedra Healthcare</w:t>
      </w:r>
      <w:r w:rsidR="0071692B">
        <w:rPr>
          <w:rFonts w:ascii="Arial" w:hAnsi="Arial" w:cs="Arial"/>
          <w:color w:val="000000" w:themeColor="text1"/>
          <w:sz w:val="22"/>
          <w:szCs w:val="22"/>
        </w:rPr>
        <w:t xml:space="preserve">, </w:t>
      </w:r>
      <w:r w:rsidR="007A0B37">
        <w:rPr>
          <w:rFonts w:ascii="Arial" w:hAnsi="Arial" w:cs="Arial"/>
          <w:color w:val="000000" w:themeColor="text1"/>
          <w:sz w:val="22"/>
          <w:szCs w:val="22"/>
        </w:rPr>
        <w:t xml:space="preserve">the role of DPO will be undertaken by </w:t>
      </w:r>
      <w:r w:rsidR="009E5E30">
        <w:rPr>
          <w:rFonts w:ascii="Arial" w:hAnsi="Arial" w:cs="Arial"/>
          <w:color w:val="000000" w:themeColor="text1"/>
          <w:sz w:val="22"/>
          <w:szCs w:val="22"/>
        </w:rPr>
        <w:t>Corinne Nightingale – Practice Manager</w:t>
      </w:r>
      <w:r>
        <w:rPr>
          <w:rFonts w:ascii="Arial" w:hAnsi="Arial" w:cs="Arial"/>
          <w:color w:val="000000" w:themeColor="text1"/>
          <w:sz w:val="22"/>
          <w:szCs w:val="22"/>
        </w:rPr>
        <w:t xml:space="preserve"> – Spring House Medical Centre</w:t>
      </w:r>
      <w:r w:rsidR="00AB4CF4">
        <w:rPr>
          <w:rFonts w:ascii="Arial" w:hAnsi="Arial" w:cs="Arial"/>
          <w:color w:val="000000" w:themeColor="text1"/>
          <w:sz w:val="22"/>
          <w:szCs w:val="22"/>
        </w:rPr>
        <w:t xml:space="preserve">. </w:t>
      </w:r>
      <w:r w:rsidR="007A0B37">
        <w:rPr>
          <w:rFonts w:ascii="Arial" w:hAnsi="Arial" w:cs="Arial"/>
          <w:color w:val="000000" w:themeColor="text1"/>
          <w:sz w:val="22"/>
          <w:szCs w:val="22"/>
        </w:rPr>
        <w:t>It is acknowledged that this is an additional responsibility and</w:t>
      </w:r>
      <w:r w:rsidR="00AB4CF4">
        <w:rPr>
          <w:rFonts w:ascii="Arial" w:hAnsi="Arial" w:cs="Arial"/>
          <w:color w:val="000000" w:themeColor="text1"/>
          <w:sz w:val="22"/>
          <w:szCs w:val="22"/>
        </w:rPr>
        <w:t>, as such, the practice has</w:t>
      </w:r>
      <w:r w:rsidR="007A0B37">
        <w:rPr>
          <w:rFonts w:ascii="Arial" w:hAnsi="Arial" w:cs="Arial"/>
          <w:color w:val="000000" w:themeColor="text1"/>
          <w:sz w:val="22"/>
          <w:szCs w:val="22"/>
        </w:rPr>
        <w:t xml:space="preserve"> taken into consideration the </w:t>
      </w:r>
      <w:r w:rsidR="00D35049">
        <w:rPr>
          <w:rFonts w:ascii="Arial" w:hAnsi="Arial" w:cs="Arial"/>
          <w:color w:val="000000" w:themeColor="text1"/>
          <w:sz w:val="22"/>
          <w:szCs w:val="22"/>
        </w:rPr>
        <w:t xml:space="preserve">role requirements and </w:t>
      </w:r>
      <w:r w:rsidR="007F273C">
        <w:rPr>
          <w:rFonts w:ascii="Arial" w:hAnsi="Arial" w:cs="Arial"/>
          <w:color w:val="000000" w:themeColor="text1"/>
          <w:sz w:val="22"/>
          <w:szCs w:val="22"/>
        </w:rPr>
        <w:t xml:space="preserve">the level of </w:t>
      </w:r>
      <w:r w:rsidR="00D35049">
        <w:rPr>
          <w:rFonts w:ascii="Arial" w:hAnsi="Arial" w:cs="Arial"/>
          <w:color w:val="000000" w:themeColor="text1"/>
          <w:sz w:val="22"/>
          <w:szCs w:val="22"/>
        </w:rPr>
        <w:t xml:space="preserve">support </w:t>
      </w:r>
      <w:r w:rsidR="007F273C">
        <w:rPr>
          <w:rFonts w:ascii="Arial" w:hAnsi="Arial" w:cs="Arial"/>
          <w:color w:val="000000" w:themeColor="text1"/>
          <w:sz w:val="22"/>
          <w:szCs w:val="22"/>
        </w:rPr>
        <w:t>necessary</w:t>
      </w:r>
      <w:r w:rsidR="00D35049">
        <w:rPr>
          <w:rFonts w:ascii="Arial" w:hAnsi="Arial" w:cs="Arial"/>
          <w:color w:val="000000" w:themeColor="text1"/>
          <w:sz w:val="22"/>
          <w:szCs w:val="22"/>
        </w:rPr>
        <w:t xml:space="preserve"> to enable the designated individual to carry out the role effectively.</w:t>
      </w:r>
    </w:p>
    <w:p w14:paraId="6817A10E" w14:textId="77777777" w:rsidR="00D35049" w:rsidRDefault="00D35049" w:rsidP="000155E6">
      <w:pPr>
        <w:rPr>
          <w:rFonts w:ascii="Arial" w:hAnsi="Arial" w:cs="Arial"/>
          <w:color w:val="000000" w:themeColor="text1"/>
          <w:sz w:val="22"/>
          <w:szCs w:val="22"/>
        </w:rPr>
      </w:pPr>
    </w:p>
    <w:p w14:paraId="6D8A9191" w14:textId="47C3DB40" w:rsidR="007F273C" w:rsidRDefault="007F273C" w:rsidP="000155E6">
      <w:pPr>
        <w:rPr>
          <w:rFonts w:ascii="Arial" w:hAnsi="Arial" w:cs="Arial"/>
          <w:color w:val="000000" w:themeColor="text1"/>
          <w:sz w:val="22"/>
          <w:szCs w:val="22"/>
        </w:rPr>
      </w:pPr>
      <w:r>
        <w:rPr>
          <w:rFonts w:ascii="Arial" w:hAnsi="Arial" w:cs="Arial"/>
          <w:color w:val="000000" w:themeColor="text1"/>
          <w:sz w:val="22"/>
          <w:szCs w:val="22"/>
        </w:rPr>
        <w:t xml:space="preserve">I, </w:t>
      </w:r>
      <w:r w:rsidR="009E5E30">
        <w:rPr>
          <w:rFonts w:ascii="Arial" w:hAnsi="Arial" w:cs="Arial"/>
          <w:color w:val="000000" w:themeColor="text1"/>
          <w:sz w:val="22"/>
          <w:szCs w:val="22"/>
        </w:rPr>
        <w:t xml:space="preserve">Dr </w:t>
      </w:r>
      <w:r w:rsidR="00736E0F">
        <w:rPr>
          <w:rFonts w:ascii="Arial" w:hAnsi="Arial" w:cs="Arial"/>
          <w:color w:val="000000" w:themeColor="text1"/>
          <w:sz w:val="22"/>
          <w:szCs w:val="22"/>
        </w:rPr>
        <w:t xml:space="preserve">Vivian </w:t>
      </w:r>
      <w:proofErr w:type="spellStart"/>
      <w:r w:rsidR="00736E0F">
        <w:rPr>
          <w:rFonts w:ascii="Arial" w:hAnsi="Arial" w:cs="Arial"/>
          <w:color w:val="000000" w:themeColor="text1"/>
          <w:sz w:val="22"/>
          <w:szCs w:val="22"/>
        </w:rPr>
        <w:t>Tangang</w:t>
      </w:r>
      <w:proofErr w:type="spellEnd"/>
      <w:r w:rsidR="003142A0">
        <w:rPr>
          <w:rFonts w:ascii="Arial" w:hAnsi="Arial" w:cs="Arial"/>
          <w:color w:val="000000" w:themeColor="text1"/>
          <w:sz w:val="22"/>
          <w:szCs w:val="22"/>
        </w:rPr>
        <w:t xml:space="preserve"> in my role as </w:t>
      </w:r>
      <w:r w:rsidR="009E5E30">
        <w:rPr>
          <w:rFonts w:ascii="Arial" w:hAnsi="Arial" w:cs="Arial"/>
          <w:color w:val="000000" w:themeColor="text1"/>
          <w:sz w:val="22"/>
          <w:szCs w:val="22"/>
        </w:rPr>
        <w:t>Clinical Director of Ephedra Healthcare Ltd</w:t>
      </w:r>
      <w:r w:rsidR="003142A0">
        <w:rPr>
          <w:rFonts w:ascii="Arial" w:hAnsi="Arial" w:cs="Arial"/>
          <w:color w:val="000000" w:themeColor="text1"/>
          <w:sz w:val="22"/>
          <w:szCs w:val="22"/>
        </w:rPr>
        <w:t xml:space="preserve"> and Clinical Lead for Spring House Medical Centre</w:t>
      </w:r>
      <w:r w:rsidR="009E5E30">
        <w:rPr>
          <w:rFonts w:ascii="Arial" w:hAnsi="Arial" w:cs="Arial"/>
          <w:color w:val="000000" w:themeColor="text1"/>
          <w:sz w:val="22"/>
          <w:szCs w:val="22"/>
        </w:rPr>
        <w:t xml:space="preserve">, </w:t>
      </w:r>
      <w:r>
        <w:rPr>
          <w:rFonts w:ascii="Arial" w:hAnsi="Arial" w:cs="Arial"/>
          <w:color w:val="000000" w:themeColor="text1"/>
          <w:sz w:val="22"/>
          <w:szCs w:val="22"/>
        </w:rPr>
        <w:t xml:space="preserve">agree to the conditions set out in this policy and will ensure </w:t>
      </w:r>
      <w:r w:rsidR="00AB4CF4">
        <w:rPr>
          <w:rFonts w:ascii="Arial" w:hAnsi="Arial" w:cs="Arial"/>
          <w:color w:val="000000" w:themeColor="text1"/>
          <w:sz w:val="22"/>
          <w:szCs w:val="22"/>
        </w:rPr>
        <w:t xml:space="preserve">that </w:t>
      </w:r>
      <w:r>
        <w:rPr>
          <w:rFonts w:ascii="Arial" w:hAnsi="Arial" w:cs="Arial"/>
          <w:color w:val="000000" w:themeColor="text1"/>
          <w:sz w:val="22"/>
          <w:szCs w:val="22"/>
        </w:rPr>
        <w:t xml:space="preserve">the DPO </w:t>
      </w:r>
      <w:r w:rsidR="003142A0">
        <w:rPr>
          <w:rFonts w:ascii="Arial" w:hAnsi="Arial" w:cs="Arial"/>
          <w:color w:val="000000" w:themeColor="text1"/>
          <w:sz w:val="22"/>
          <w:szCs w:val="22"/>
        </w:rPr>
        <w:t>for Ephedra Healthcare Ltd</w:t>
      </w:r>
      <w:r>
        <w:rPr>
          <w:rFonts w:ascii="Arial" w:hAnsi="Arial" w:cs="Arial"/>
          <w:color w:val="000000" w:themeColor="text1"/>
          <w:sz w:val="22"/>
          <w:szCs w:val="22"/>
        </w:rPr>
        <w:t xml:space="preserve"> is afforded the time and resources as </w:t>
      </w:r>
      <w:r w:rsidR="00AB4CF4">
        <w:rPr>
          <w:rFonts w:ascii="Arial" w:hAnsi="Arial" w:cs="Arial"/>
          <w:color w:val="000000" w:themeColor="text1"/>
          <w:sz w:val="22"/>
          <w:szCs w:val="22"/>
        </w:rPr>
        <w:t>outlined in this p</w:t>
      </w:r>
      <w:r>
        <w:rPr>
          <w:rFonts w:ascii="Arial" w:hAnsi="Arial" w:cs="Arial"/>
          <w:color w:val="000000" w:themeColor="text1"/>
          <w:sz w:val="22"/>
          <w:szCs w:val="22"/>
        </w:rPr>
        <w:t>olicy to undertake the role of DPO.</w:t>
      </w:r>
    </w:p>
    <w:p w14:paraId="77FF4EB3" w14:textId="77777777" w:rsidR="007F273C" w:rsidRDefault="007F273C" w:rsidP="000155E6">
      <w:pPr>
        <w:rPr>
          <w:rFonts w:ascii="Arial" w:hAnsi="Arial" w:cs="Arial"/>
          <w:color w:val="000000" w:themeColor="text1"/>
          <w:sz w:val="22"/>
          <w:szCs w:val="22"/>
        </w:rPr>
      </w:pPr>
    </w:p>
    <w:p w14:paraId="187B1FF1" w14:textId="77777777" w:rsidR="007F273C" w:rsidRDefault="009E5E30" w:rsidP="000155E6">
      <w:pPr>
        <w:rPr>
          <w:rFonts w:ascii="Arial" w:hAnsi="Arial" w:cs="Arial"/>
          <w:color w:val="000000" w:themeColor="text1"/>
          <w:sz w:val="22"/>
          <w:szCs w:val="22"/>
        </w:rPr>
      </w:pPr>
      <w:r>
        <w:rPr>
          <w:rFonts w:ascii="Arial" w:hAnsi="Arial" w:cs="Arial"/>
          <w:color w:val="000000" w:themeColor="text1"/>
          <w:sz w:val="22"/>
          <w:szCs w:val="22"/>
        </w:rPr>
        <w:t xml:space="preserve">Signed: </w:t>
      </w:r>
    </w:p>
    <w:p w14:paraId="46851E37" w14:textId="77777777" w:rsidR="007F273C" w:rsidRDefault="007F273C" w:rsidP="000155E6">
      <w:pPr>
        <w:rPr>
          <w:rFonts w:ascii="Arial" w:hAnsi="Arial" w:cs="Arial"/>
          <w:color w:val="000000" w:themeColor="text1"/>
          <w:sz w:val="22"/>
          <w:szCs w:val="22"/>
        </w:rPr>
      </w:pPr>
    </w:p>
    <w:p w14:paraId="7BE510A0" w14:textId="0C4F79FC" w:rsidR="007F273C" w:rsidRDefault="007F273C" w:rsidP="000155E6">
      <w:pPr>
        <w:rPr>
          <w:rFonts w:ascii="Arial" w:hAnsi="Arial" w:cs="Arial"/>
          <w:color w:val="000000" w:themeColor="text1"/>
          <w:sz w:val="22"/>
          <w:szCs w:val="22"/>
        </w:rPr>
      </w:pPr>
      <w:r>
        <w:rPr>
          <w:rFonts w:ascii="Arial" w:hAnsi="Arial" w:cs="Arial"/>
          <w:color w:val="000000" w:themeColor="text1"/>
          <w:sz w:val="22"/>
          <w:szCs w:val="22"/>
        </w:rPr>
        <w:t xml:space="preserve">Name: </w:t>
      </w:r>
      <w:r w:rsidR="009E5E30">
        <w:rPr>
          <w:rFonts w:ascii="Arial" w:hAnsi="Arial" w:cs="Arial"/>
          <w:color w:val="000000" w:themeColor="text1"/>
          <w:sz w:val="22"/>
          <w:szCs w:val="22"/>
        </w:rPr>
        <w:t xml:space="preserve"> Dr </w:t>
      </w:r>
      <w:r w:rsidR="00736E0F">
        <w:rPr>
          <w:rFonts w:ascii="Arial" w:hAnsi="Arial" w:cs="Arial"/>
          <w:color w:val="000000" w:themeColor="text1"/>
          <w:sz w:val="22"/>
          <w:szCs w:val="22"/>
        </w:rPr>
        <w:t xml:space="preserve">Vivian </w:t>
      </w:r>
      <w:proofErr w:type="spellStart"/>
      <w:r w:rsidR="00736E0F">
        <w:rPr>
          <w:rFonts w:ascii="Arial" w:hAnsi="Arial" w:cs="Arial"/>
          <w:color w:val="000000" w:themeColor="text1"/>
          <w:sz w:val="22"/>
          <w:szCs w:val="22"/>
        </w:rPr>
        <w:t>Tangang</w:t>
      </w:r>
      <w:proofErr w:type="spellEnd"/>
    </w:p>
    <w:p w14:paraId="1DBBB281" w14:textId="77777777" w:rsidR="007F273C" w:rsidRDefault="007F273C" w:rsidP="000155E6">
      <w:pPr>
        <w:rPr>
          <w:rFonts w:ascii="Arial" w:hAnsi="Arial" w:cs="Arial"/>
          <w:color w:val="000000" w:themeColor="text1"/>
          <w:sz w:val="22"/>
          <w:szCs w:val="22"/>
        </w:rPr>
      </w:pPr>
    </w:p>
    <w:p w14:paraId="44BBB363" w14:textId="77777777" w:rsidR="007F273C" w:rsidRDefault="007F273C" w:rsidP="000155E6">
      <w:pPr>
        <w:rPr>
          <w:rFonts w:ascii="Arial" w:hAnsi="Arial" w:cs="Arial"/>
          <w:color w:val="000000" w:themeColor="text1"/>
          <w:sz w:val="22"/>
          <w:szCs w:val="22"/>
        </w:rPr>
      </w:pPr>
      <w:r>
        <w:rPr>
          <w:rFonts w:ascii="Arial" w:hAnsi="Arial" w:cs="Arial"/>
          <w:color w:val="000000" w:themeColor="text1"/>
          <w:sz w:val="22"/>
          <w:szCs w:val="22"/>
        </w:rPr>
        <w:t xml:space="preserve">Role: </w:t>
      </w:r>
      <w:r w:rsidR="009E5E30">
        <w:rPr>
          <w:rFonts w:ascii="Arial" w:hAnsi="Arial" w:cs="Arial"/>
          <w:color w:val="000000" w:themeColor="text1"/>
          <w:sz w:val="22"/>
          <w:szCs w:val="22"/>
        </w:rPr>
        <w:t>Clinical Director of Ephedra Healthcare Ltd</w:t>
      </w:r>
    </w:p>
    <w:p w14:paraId="6FDDC377" w14:textId="77777777" w:rsidR="007F273C" w:rsidRDefault="007F273C" w:rsidP="000155E6">
      <w:pPr>
        <w:rPr>
          <w:rFonts w:ascii="Arial" w:hAnsi="Arial" w:cs="Arial"/>
          <w:color w:val="000000" w:themeColor="text1"/>
          <w:sz w:val="22"/>
          <w:szCs w:val="22"/>
        </w:rPr>
      </w:pPr>
    </w:p>
    <w:p w14:paraId="29A098A7" w14:textId="77777777" w:rsidR="007F273C" w:rsidRDefault="007F273C" w:rsidP="000155E6">
      <w:pPr>
        <w:rPr>
          <w:rFonts w:ascii="Arial" w:hAnsi="Arial" w:cs="Arial"/>
          <w:color w:val="000000" w:themeColor="text1"/>
          <w:sz w:val="22"/>
          <w:szCs w:val="22"/>
        </w:rPr>
      </w:pPr>
    </w:p>
    <w:p w14:paraId="110D1237" w14:textId="77777777" w:rsidR="007F273C" w:rsidRDefault="007F273C" w:rsidP="000155E6">
      <w:pPr>
        <w:rPr>
          <w:rFonts w:ascii="Arial" w:hAnsi="Arial" w:cs="Arial"/>
          <w:color w:val="000000" w:themeColor="text1"/>
          <w:sz w:val="22"/>
          <w:szCs w:val="22"/>
        </w:rPr>
      </w:pPr>
      <w:r>
        <w:rPr>
          <w:rFonts w:ascii="Arial" w:hAnsi="Arial" w:cs="Arial"/>
          <w:color w:val="000000" w:themeColor="text1"/>
          <w:sz w:val="22"/>
          <w:szCs w:val="22"/>
        </w:rPr>
        <w:t xml:space="preserve">I, </w:t>
      </w:r>
      <w:r w:rsidR="009E5E30">
        <w:rPr>
          <w:rFonts w:ascii="Arial" w:hAnsi="Arial" w:cs="Arial"/>
          <w:color w:val="000000" w:themeColor="text1"/>
          <w:sz w:val="22"/>
          <w:szCs w:val="22"/>
        </w:rPr>
        <w:t>Corinne Nightingale,</w:t>
      </w:r>
      <w:r>
        <w:rPr>
          <w:rFonts w:ascii="Arial" w:hAnsi="Arial" w:cs="Arial"/>
          <w:color w:val="000000" w:themeColor="text1"/>
          <w:sz w:val="22"/>
          <w:szCs w:val="22"/>
        </w:rPr>
        <w:t xml:space="preserve"> agree to undertake the role of DPO</w:t>
      </w:r>
      <w:r w:rsidR="003142A0">
        <w:rPr>
          <w:rFonts w:ascii="Arial" w:hAnsi="Arial" w:cs="Arial"/>
          <w:color w:val="000000" w:themeColor="text1"/>
          <w:sz w:val="22"/>
          <w:szCs w:val="22"/>
        </w:rPr>
        <w:t xml:space="preserve"> for Ephedra Healthcare Ltd,</w:t>
      </w:r>
      <w:r>
        <w:rPr>
          <w:rFonts w:ascii="Arial" w:hAnsi="Arial" w:cs="Arial"/>
          <w:color w:val="000000" w:themeColor="text1"/>
          <w:sz w:val="22"/>
          <w:szCs w:val="22"/>
        </w:rPr>
        <w:t xml:space="preserve"> in addition to my current role as </w:t>
      </w:r>
      <w:r w:rsidR="009E5E30">
        <w:rPr>
          <w:rFonts w:ascii="Arial" w:hAnsi="Arial" w:cs="Arial"/>
          <w:color w:val="000000" w:themeColor="text1"/>
          <w:sz w:val="22"/>
          <w:szCs w:val="22"/>
        </w:rPr>
        <w:t xml:space="preserve">Practice Manager of Spring House and Asst Director of Ephedra Healthcare Ltd </w:t>
      </w:r>
      <w:r>
        <w:rPr>
          <w:rFonts w:ascii="Arial" w:hAnsi="Arial" w:cs="Arial"/>
          <w:color w:val="000000" w:themeColor="text1"/>
          <w:sz w:val="22"/>
          <w:szCs w:val="22"/>
        </w:rPr>
        <w:t>and will adhere to the guidance a</w:t>
      </w:r>
      <w:r w:rsidR="00AB4CF4">
        <w:rPr>
          <w:rFonts w:ascii="Arial" w:hAnsi="Arial" w:cs="Arial"/>
          <w:color w:val="000000" w:themeColor="text1"/>
          <w:sz w:val="22"/>
          <w:szCs w:val="22"/>
        </w:rPr>
        <w:t>nd referenced materia</w:t>
      </w:r>
      <w:r>
        <w:rPr>
          <w:rFonts w:ascii="Arial" w:hAnsi="Arial" w:cs="Arial"/>
          <w:color w:val="000000" w:themeColor="text1"/>
          <w:sz w:val="22"/>
          <w:szCs w:val="22"/>
        </w:rPr>
        <w:t>l stated within this policy.</w:t>
      </w:r>
    </w:p>
    <w:p w14:paraId="3D808FC3" w14:textId="77777777" w:rsidR="007F273C" w:rsidRDefault="007F273C" w:rsidP="000155E6">
      <w:pPr>
        <w:rPr>
          <w:rFonts w:ascii="Arial" w:hAnsi="Arial" w:cs="Arial"/>
          <w:color w:val="000000" w:themeColor="text1"/>
          <w:sz w:val="22"/>
          <w:szCs w:val="22"/>
        </w:rPr>
      </w:pPr>
    </w:p>
    <w:p w14:paraId="08180622" w14:textId="77777777" w:rsidR="007F273C" w:rsidRDefault="007F273C" w:rsidP="007F273C">
      <w:pPr>
        <w:rPr>
          <w:rFonts w:ascii="Arial" w:hAnsi="Arial" w:cs="Arial"/>
          <w:color w:val="000000" w:themeColor="text1"/>
          <w:sz w:val="22"/>
          <w:szCs w:val="22"/>
        </w:rPr>
      </w:pPr>
      <w:r>
        <w:rPr>
          <w:rFonts w:ascii="Arial" w:hAnsi="Arial" w:cs="Arial"/>
          <w:color w:val="000000" w:themeColor="text1"/>
          <w:sz w:val="22"/>
          <w:szCs w:val="22"/>
        </w:rPr>
        <w:t xml:space="preserve">Signed: </w:t>
      </w:r>
    </w:p>
    <w:p w14:paraId="1CAFF51C" w14:textId="77777777" w:rsidR="007F273C" w:rsidRDefault="007F273C" w:rsidP="007F273C">
      <w:pPr>
        <w:rPr>
          <w:rFonts w:ascii="Arial" w:hAnsi="Arial" w:cs="Arial"/>
          <w:color w:val="000000" w:themeColor="text1"/>
          <w:sz w:val="22"/>
          <w:szCs w:val="22"/>
        </w:rPr>
      </w:pPr>
    </w:p>
    <w:p w14:paraId="255AF3D6" w14:textId="77777777" w:rsidR="007F273C" w:rsidRDefault="009E5E30" w:rsidP="007F273C">
      <w:pPr>
        <w:rPr>
          <w:rFonts w:ascii="Arial" w:hAnsi="Arial" w:cs="Arial"/>
          <w:color w:val="000000" w:themeColor="text1"/>
          <w:sz w:val="22"/>
          <w:szCs w:val="22"/>
        </w:rPr>
      </w:pPr>
      <w:r>
        <w:rPr>
          <w:rFonts w:ascii="Arial" w:hAnsi="Arial" w:cs="Arial"/>
          <w:color w:val="000000" w:themeColor="text1"/>
          <w:sz w:val="22"/>
          <w:szCs w:val="22"/>
        </w:rPr>
        <w:t>Name:  Corinne Nightingale</w:t>
      </w:r>
    </w:p>
    <w:p w14:paraId="2D492937" w14:textId="77777777" w:rsidR="007F273C" w:rsidRDefault="007F273C" w:rsidP="007F273C">
      <w:pPr>
        <w:rPr>
          <w:rFonts w:ascii="Arial" w:hAnsi="Arial" w:cs="Arial"/>
          <w:color w:val="000000" w:themeColor="text1"/>
          <w:sz w:val="22"/>
          <w:szCs w:val="22"/>
        </w:rPr>
      </w:pPr>
    </w:p>
    <w:p w14:paraId="6ABEFFF7" w14:textId="77777777" w:rsidR="007F273C" w:rsidRDefault="007F273C" w:rsidP="007F273C">
      <w:pPr>
        <w:rPr>
          <w:rFonts w:ascii="Arial" w:hAnsi="Arial" w:cs="Arial"/>
          <w:color w:val="000000" w:themeColor="text1"/>
          <w:sz w:val="22"/>
          <w:szCs w:val="22"/>
        </w:rPr>
      </w:pPr>
      <w:r>
        <w:rPr>
          <w:rFonts w:ascii="Arial" w:hAnsi="Arial" w:cs="Arial"/>
          <w:color w:val="000000" w:themeColor="text1"/>
          <w:sz w:val="22"/>
          <w:szCs w:val="22"/>
        </w:rPr>
        <w:t xml:space="preserve">Role: </w:t>
      </w:r>
      <w:r w:rsidR="009E5E30">
        <w:rPr>
          <w:rFonts w:ascii="Arial" w:hAnsi="Arial" w:cs="Arial"/>
          <w:color w:val="000000" w:themeColor="text1"/>
          <w:sz w:val="22"/>
          <w:szCs w:val="22"/>
        </w:rPr>
        <w:t>Practice Manager</w:t>
      </w:r>
    </w:p>
    <w:p w14:paraId="3C6E9088" w14:textId="77777777" w:rsidR="007F273C" w:rsidRDefault="007F273C" w:rsidP="007F273C">
      <w:pPr>
        <w:rPr>
          <w:rFonts w:ascii="Arial" w:hAnsi="Arial" w:cs="Arial"/>
          <w:color w:val="000000" w:themeColor="text1"/>
          <w:sz w:val="22"/>
          <w:szCs w:val="22"/>
        </w:rPr>
      </w:pPr>
    </w:p>
    <w:p w14:paraId="78AB7729" w14:textId="77777777" w:rsidR="007F273C" w:rsidRDefault="007F273C" w:rsidP="000155E6">
      <w:pPr>
        <w:rPr>
          <w:rFonts w:ascii="Arial" w:hAnsi="Arial" w:cs="Arial"/>
          <w:color w:val="000000" w:themeColor="text1"/>
          <w:sz w:val="22"/>
          <w:szCs w:val="22"/>
        </w:rPr>
      </w:pPr>
    </w:p>
    <w:sectPr w:rsidR="007F273C" w:rsidSect="0064450D">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B7E1" w14:textId="77777777" w:rsidR="00D60746" w:rsidRDefault="00D60746" w:rsidP="00D85E4D">
      <w:r>
        <w:separator/>
      </w:r>
    </w:p>
  </w:endnote>
  <w:endnote w:type="continuationSeparator" w:id="0">
    <w:p w14:paraId="5124F2E3" w14:textId="77777777" w:rsidR="00D60746" w:rsidRDefault="00D6074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D369" w14:textId="4D0E386B" w:rsidR="00F125FD" w:rsidRDefault="006B61A6">
    <w:pPr>
      <w:pStyle w:val="Footer"/>
    </w:pPr>
    <w:r>
      <w:t xml:space="preserve">Last updated Sept 2023 </w:t>
    </w:r>
  </w:p>
  <w:p w14:paraId="2F2C6FA6" w14:textId="587D1456" w:rsidR="009D0D4A" w:rsidRPr="00A721EE" w:rsidRDefault="006B61A6" w:rsidP="006B61A6">
    <w:pPr>
      <w:pStyle w:val="Footer"/>
      <w:rPr>
        <w:rFonts w:ascii="Arial" w:hAnsi="Arial" w:cs="Arial"/>
      </w:rPr>
    </w:pPr>
    <w:r>
      <w:t xml:space="preserve">To be reviewed Sept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6437" w14:textId="77777777" w:rsidR="00D60746" w:rsidRDefault="00D60746" w:rsidP="00D85E4D">
      <w:r>
        <w:separator/>
      </w:r>
    </w:p>
  </w:footnote>
  <w:footnote w:type="continuationSeparator" w:id="0">
    <w:p w14:paraId="7B5EF53A" w14:textId="77777777" w:rsidR="00D60746" w:rsidRDefault="00D60746" w:rsidP="00D85E4D">
      <w:r>
        <w:continuationSeparator/>
      </w:r>
    </w:p>
  </w:footnote>
  <w:footnote w:id="1">
    <w:p w14:paraId="18EC4568" w14:textId="77777777" w:rsidR="008F582F" w:rsidRDefault="008F582F">
      <w:pPr>
        <w:pStyle w:val="FootnoteText"/>
      </w:pPr>
      <w:r>
        <w:rPr>
          <w:rStyle w:val="FootnoteReference"/>
        </w:rPr>
        <w:footnoteRef/>
      </w:r>
      <w:r>
        <w:t xml:space="preserve"> </w:t>
      </w:r>
      <w:hyperlink r:id="rId1" w:history="1">
        <w:r w:rsidRPr="008F582F">
          <w:rPr>
            <w:rStyle w:val="Hyperlink"/>
          </w:rPr>
          <w:t>EU GDPR</w:t>
        </w:r>
      </w:hyperlink>
    </w:p>
  </w:footnote>
  <w:footnote w:id="2">
    <w:p w14:paraId="3B2F72AF" w14:textId="77777777" w:rsidR="009D326C" w:rsidRDefault="009D326C">
      <w:pPr>
        <w:pStyle w:val="FootnoteText"/>
      </w:pPr>
    </w:p>
  </w:footnote>
  <w:footnote w:id="3">
    <w:p w14:paraId="264F7D7D" w14:textId="77777777" w:rsidR="0006725C" w:rsidRDefault="0006725C">
      <w:pPr>
        <w:pStyle w:val="FootnoteText"/>
      </w:pPr>
      <w:r>
        <w:rPr>
          <w:rStyle w:val="FootnoteReference"/>
        </w:rPr>
        <w:footnoteRef/>
      </w:r>
      <w:r>
        <w:t xml:space="preserve"> </w:t>
      </w:r>
      <w:hyperlink r:id="rId2" w:history="1">
        <w:r w:rsidRPr="0006725C">
          <w:rPr>
            <w:rStyle w:val="Hyperlink"/>
          </w:rPr>
          <w:t>Article 38 GDPR</w:t>
        </w:r>
      </w:hyperlink>
    </w:p>
  </w:footnote>
  <w:footnote w:id="4">
    <w:p w14:paraId="528DFD0D" w14:textId="77777777" w:rsidR="00A536D4" w:rsidRDefault="00A536D4">
      <w:pPr>
        <w:pStyle w:val="FootnoteText"/>
      </w:pPr>
      <w:r>
        <w:rPr>
          <w:rStyle w:val="FootnoteReference"/>
        </w:rPr>
        <w:footnoteRef/>
      </w:r>
      <w:r>
        <w:t xml:space="preserve"> </w:t>
      </w:r>
      <w:hyperlink r:id="rId3" w:history="1">
        <w:r w:rsidRPr="00A536D4">
          <w:rPr>
            <w:rStyle w:val="Hyperlink"/>
          </w:rPr>
          <w:t>Guidelines on Data Protection Officers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C3D" w14:textId="77777777" w:rsidR="008A577E" w:rsidRDefault="008A577E">
    <w:pPr>
      <w:pStyle w:val="Header"/>
    </w:pPr>
    <w:r>
      <w:rPr>
        <w:noProof/>
        <w:lang w:eastAsia="en-GB"/>
      </w:rPr>
      <w:drawing>
        <wp:anchor distT="0" distB="0" distL="114300" distR="114300" simplePos="0" relativeHeight="251658240" behindDoc="1" locked="0" layoutInCell="1" allowOverlap="1" wp14:anchorId="161576F7" wp14:editId="5081A6E3">
          <wp:simplePos x="0" y="0"/>
          <wp:positionH relativeFrom="column">
            <wp:posOffset>495300</wp:posOffset>
          </wp:positionH>
          <wp:positionV relativeFrom="paragraph">
            <wp:posOffset>-401955</wp:posOffset>
          </wp:positionV>
          <wp:extent cx="32575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060" cy="813728"/>
                  </a:xfrm>
                  <a:prstGeom prst="rect">
                    <a:avLst/>
                  </a:prstGeom>
                  <a:noFill/>
                </pic:spPr>
              </pic:pic>
            </a:graphicData>
          </a:graphic>
          <wp14:sizeRelH relativeFrom="page">
            <wp14:pctWidth>0</wp14:pctWidth>
          </wp14:sizeRelH>
          <wp14:sizeRelV relativeFrom="page">
            <wp14:pctHeight>0</wp14:pctHeight>
          </wp14:sizeRelV>
        </wp:anchor>
      </w:drawing>
    </w:r>
  </w:p>
  <w:p w14:paraId="55F31588" w14:textId="77777777" w:rsidR="009D0D4A" w:rsidRPr="00675084" w:rsidRDefault="009D0D4A"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13029"/>
    <w:multiLevelType w:val="hybridMultilevel"/>
    <w:tmpl w:val="ABD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865F5"/>
    <w:multiLevelType w:val="multilevel"/>
    <w:tmpl w:val="7E9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4072A"/>
    <w:multiLevelType w:val="hybridMultilevel"/>
    <w:tmpl w:val="1A8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182FF3"/>
    <w:multiLevelType w:val="multilevel"/>
    <w:tmpl w:val="71B0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438CE"/>
    <w:multiLevelType w:val="hybridMultilevel"/>
    <w:tmpl w:val="F5E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76C1458"/>
    <w:multiLevelType w:val="hybridMultilevel"/>
    <w:tmpl w:val="4AC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20AF6"/>
    <w:multiLevelType w:val="hybridMultilevel"/>
    <w:tmpl w:val="3D7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56695"/>
    <w:multiLevelType w:val="multilevel"/>
    <w:tmpl w:val="4F2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65813"/>
    <w:multiLevelType w:val="multilevel"/>
    <w:tmpl w:val="4F0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609606">
    <w:abstractNumId w:val="1"/>
  </w:num>
  <w:num w:numId="2" w16cid:durableId="156505505">
    <w:abstractNumId w:val="13"/>
  </w:num>
  <w:num w:numId="3" w16cid:durableId="748191182">
    <w:abstractNumId w:val="0"/>
  </w:num>
  <w:num w:numId="4" w16cid:durableId="1140809002">
    <w:abstractNumId w:val="11"/>
  </w:num>
  <w:num w:numId="5" w16cid:durableId="63382732">
    <w:abstractNumId w:val="4"/>
  </w:num>
  <w:num w:numId="6" w16cid:durableId="145755034">
    <w:abstractNumId w:val="25"/>
  </w:num>
  <w:num w:numId="7" w16cid:durableId="1618561337">
    <w:abstractNumId w:val="2"/>
  </w:num>
  <w:num w:numId="8" w16cid:durableId="1464427368">
    <w:abstractNumId w:val="18"/>
  </w:num>
  <w:num w:numId="9" w16cid:durableId="1652783981">
    <w:abstractNumId w:val="10"/>
  </w:num>
  <w:num w:numId="10" w16cid:durableId="367686477">
    <w:abstractNumId w:val="7"/>
  </w:num>
  <w:num w:numId="11" w16cid:durableId="1745178507">
    <w:abstractNumId w:val="26"/>
  </w:num>
  <w:num w:numId="12" w16cid:durableId="1579703701">
    <w:abstractNumId w:val="23"/>
  </w:num>
  <w:num w:numId="13" w16cid:durableId="1518081168">
    <w:abstractNumId w:val="21"/>
  </w:num>
  <w:num w:numId="14" w16cid:durableId="378360300">
    <w:abstractNumId w:val="16"/>
  </w:num>
  <w:num w:numId="15" w16cid:durableId="1943684541">
    <w:abstractNumId w:val="27"/>
  </w:num>
  <w:num w:numId="16" w16cid:durableId="1761752742">
    <w:abstractNumId w:val="12"/>
  </w:num>
  <w:num w:numId="17" w16cid:durableId="844629856">
    <w:abstractNumId w:val="5"/>
  </w:num>
  <w:num w:numId="18" w16cid:durableId="436871014">
    <w:abstractNumId w:val="3"/>
  </w:num>
  <w:num w:numId="19" w16cid:durableId="57436995">
    <w:abstractNumId w:val="28"/>
  </w:num>
  <w:num w:numId="20" w16cid:durableId="1583489929">
    <w:abstractNumId w:val="15"/>
  </w:num>
  <w:num w:numId="21" w16cid:durableId="1824857776">
    <w:abstractNumId w:val="17"/>
  </w:num>
  <w:num w:numId="22" w16cid:durableId="1413158230">
    <w:abstractNumId w:val="9"/>
  </w:num>
  <w:num w:numId="23" w16cid:durableId="1703747789">
    <w:abstractNumId w:val="19"/>
  </w:num>
  <w:num w:numId="24" w16cid:durableId="1832209127">
    <w:abstractNumId w:val="20"/>
  </w:num>
  <w:num w:numId="25" w16cid:durableId="2120251434">
    <w:abstractNumId w:val="6"/>
  </w:num>
  <w:num w:numId="26" w16cid:durableId="1707440304">
    <w:abstractNumId w:val="24"/>
  </w:num>
  <w:num w:numId="27" w16cid:durableId="1111053321">
    <w:abstractNumId w:val="8"/>
  </w:num>
  <w:num w:numId="28" w16cid:durableId="1216043541">
    <w:abstractNumId w:val="22"/>
  </w:num>
  <w:num w:numId="29" w16cid:durableId="112947158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4AC3"/>
    <w:rsid w:val="0001030F"/>
    <w:rsid w:val="000155E6"/>
    <w:rsid w:val="00015804"/>
    <w:rsid w:val="000206DD"/>
    <w:rsid w:val="00034C0F"/>
    <w:rsid w:val="000353E8"/>
    <w:rsid w:val="00042369"/>
    <w:rsid w:val="00044905"/>
    <w:rsid w:val="00044E9F"/>
    <w:rsid w:val="00053733"/>
    <w:rsid w:val="000606A2"/>
    <w:rsid w:val="0006725C"/>
    <w:rsid w:val="00067DD3"/>
    <w:rsid w:val="00075116"/>
    <w:rsid w:val="0008472C"/>
    <w:rsid w:val="000858D5"/>
    <w:rsid w:val="00091880"/>
    <w:rsid w:val="00094747"/>
    <w:rsid w:val="000A2B65"/>
    <w:rsid w:val="000A4058"/>
    <w:rsid w:val="000A5A72"/>
    <w:rsid w:val="000B3712"/>
    <w:rsid w:val="000C69F7"/>
    <w:rsid w:val="000D0020"/>
    <w:rsid w:val="000D2BB3"/>
    <w:rsid w:val="000E5CDE"/>
    <w:rsid w:val="000F35E7"/>
    <w:rsid w:val="000F4553"/>
    <w:rsid w:val="000F4FBA"/>
    <w:rsid w:val="000F50CE"/>
    <w:rsid w:val="000F5FF7"/>
    <w:rsid w:val="001037C5"/>
    <w:rsid w:val="00105D87"/>
    <w:rsid w:val="00107BC3"/>
    <w:rsid w:val="00111E00"/>
    <w:rsid w:val="001128AD"/>
    <w:rsid w:val="001179FD"/>
    <w:rsid w:val="00120450"/>
    <w:rsid w:val="00123E8D"/>
    <w:rsid w:val="001429C3"/>
    <w:rsid w:val="00144A86"/>
    <w:rsid w:val="001462F2"/>
    <w:rsid w:val="00152800"/>
    <w:rsid w:val="00154D70"/>
    <w:rsid w:val="00160F3C"/>
    <w:rsid w:val="00165B9D"/>
    <w:rsid w:val="00166F39"/>
    <w:rsid w:val="00167C93"/>
    <w:rsid w:val="00172ACD"/>
    <w:rsid w:val="00182759"/>
    <w:rsid w:val="0018651A"/>
    <w:rsid w:val="001872B9"/>
    <w:rsid w:val="0019060B"/>
    <w:rsid w:val="00190C4A"/>
    <w:rsid w:val="0019118A"/>
    <w:rsid w:val="00193FD6"/>
    <w:rsid w:val="00197E1C"/>
    <w:rsid w:val="001A01D7"/>
    <w:rsid w:val="001A7A41"/>
    <w:rsid w:val="001B15E6"/>
    <w:rsid w:val="001B6895"/>
    <w:rsid w:val="001C2EC0"/>
    <w:rsid w:val="001C6E28"/>
    <w:rsid w:val="001D2DE2"/>
    <w:rsid w:val="001F2EBF"/>
    <w:rsid w:val="001F48C2"/>
    <w:rsid w:val="0020058A"/>
    <w:rsid w:val="00204801"/>
    <w:rsid w:val="00206BA6"/>
    <w:rsid w:val="00217624"/>
    <w:rsid w:val="00222365"/>
    <w:rsid w:val="002223C2"/>
    <w:rsid w:val="00223D46"/>
    <w:rsid w:val="00224955"/>
    <w:rsid w:val="00227363"/>
    <w:rsid w:val="00231DAE"/>
    <w:rsid w:val="00241E23"/>
    <w:rsid w:val="0024382A"/>
    <w:rsid w:val="00245C51"/>
    <w:rsid w:val="00246A6E"/>
    <w:rsid w:val="0024704E"/>
    <w:rsid w:val="002543AE"/>
    <w:rsid w:val="00266F6C"/>
    <w:rsid w:val="002B437A"/>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142A0"/>
    <w:rsid w:val="00321B81"/>
    <w:rsid w:val="00322310"/>
    <w:rsid w:val="003223D3"/>
    <w:rsid w:val="00332780"/>
    <w:rsid w:val="003412F1"/>
    <w:rsid w:val="00343E43"/>
    <w:rsid w:val="00343F2F"/>
    <w:rsid w:val="0035306F"/>
    <w:rsid w:val="0035600D"/>
    <w:rsid w:val="00357D85"/>
    <w:rsid w:val="00361EBF"/>
    <w:rsid w:val="00366213"/>
    <w:rsid w:val="00366CEC"/>
    <w:rsid w:val="00367A39"/>
    <w:rsid w:val="00377FB9"/>
    <w:rsid w:val="003833EE"/>
    <w:rsid w:val="003870E1"/>
    <w:rsid w:val="00387D5B"/>
    <w:rsid w:val="00390205"/>
    <w:rsid w:val="00393949"/>
    <w:rsid w:val="00395603"/>
    <w:rsid w:val="003A08C7"/>
    <w:rsid w:val="003A44B9"/>
    <w:rsid w:val="003C1644"/>
    <w:rsid w:val="003C4936"/>
    <w:rsid w:val="003D648E"/>
    <w:rsid w:val="003D679B"/>
    <w:rsid w:val="003D7BC6"/>
    <w:rsid w:val="003E3117"/>
    <w:rsid w:val="003E5AE1"/>
    <w:rsid w:val="003E5B9C"/>
    <w:rsid w:val="003E668B"/>
    <w:rsid w:val="003E72F8"/>
    <w:rsid w:val="003F36B9"/>
    <w:rsid w:val="003F4D58"/>
    <w:rsid w:val="003F556A"/>
    <w:rsid w:val="003F6E45"/>
    <w:rsid w:val="00404959"/>
    <w:rsid w:val="004065C7"/>
    <w:rsid w:val="00411341"/>
    <w:rsid w:val="00411AF8"/>
    <w:rsid w:val="00413677"/>
    <w:rsid w:val="004163D3"/>
    <w:rsid w:val="00424331"/>
    <w:rsid w:val="00425686"/>
    <w:rsid w:val="0043549F"/>
    <w:rsid w:val="00442BCE"/>
    <w:rsid w:val="00453016"/>
    <w:rsid w:val="00455E3B"/>
    <w:rsid w:val="00460BA9"/>
    <w:rsid w:val="00464F50"/>
    <w:rsid w:val="004674C5"/>
    <w:rsid w:val="004763A7"/>
    <w:rsid w:val="004768A6"/>
    <w:rsid w:val="004A2D8A"/>
    <w:rsid w:val="004A4C2B"/>
    <w:rsid w:val="004A4CFD"/>
    <w:rsid w:val="004B3FB4"/>
    <w:rsid w:val="004C0649"/>
    <w:rsid w:val="004C5D83"/>
    <w:rsid w:val="004C604E"/>
    <w:rsid w:val="004D04ED"/>
    <w:rsid w:val="004D4FB9"/>
    <w:rsid w:val="004D5971"/>
    <w:rsid w:val="004E0333"/>
    <w:rsid w:val="004E458A"/>
    <w:rsid w:val="004E647A"/>
    <w:rsid w:val="004E7453"/>
    <w:rsid w:val="004F11CB"/>
    <w:rsid w:val="004F122F"/>
    <w:rsid w:val="004F587B"/>
    <w:rsid w:val="004F713D"/>
    <w:rsid w:val="00503FDF"/>
    <w:rsid w:val="005067B1"/>
    <w:rsid w:val="005068EC"/>
    <w:rsid w:val="00506F29"/>
    <w:rsid w:val="00515291"/>
    <w:rsid w:val="00527AD9"/>
    <w:rsid w:val="00527B68"/>
    <w:rsid w:val="005407DE"/>
    <w:rsid w:val="005629E0"/>
    <w:rsid w:val="00574ADC"/>
    <w:rsid w:val="00577116"/>
    <w:rsid w:val="005841A2"/>
    <w:rsid w:val="005923E7"/>
    <w:rsid w:val="005A2B1C"/>
    <w:rsid w:val="005A65C7"/>
    <w:rsid w:val="005B058D"/>
    <w:rsid w:val="005C0233"/>
    <w:rsid w:val="005E4FBB"/>
    <w:rsid w:val="005F172E"/>
    <w:rsid w:val="00603C03"/>
    <w:rsid w:val="0062334A"/>
    <w:rsid w:val="00631A5F"/>
    <w:rsid w:val="00631F81"/>
    <w:rsid w:val="00634F2D"/>
    <w:rsid w:val="00643B50"/>
    <w:rsid w:val="0064450D"/>
    <w:rsid w:val="00654A35"/>
    <w:rsid w:val="00664AC4"/>
    <w:rsid w:val="00674887"/>
    <w:rsid w:val="00675084"/>
    <w:rsid w:val="00677D3D"/>
    <w:rsid w:val="00681FDF"/>
    <w:rsid w:val="00682B45"/>
    <w:rsid w:val="00684F05"/>
    <w:rsid w:val="00685CB4"/>
    <w:rsid w:val="00692ED5"/>
    <w:rsid w:val="00694CE8"/>
    <w:rsid w:val="006A1D38"/>
    <w:rsid w:val="006A5543"/>
    <w:rsid w:val="006A762A"/>
    <w:rsid w:val="006B61A6"/>
    <w:rsid w:val="006C289F"/>
    <w:rsid w:val="006C2D92"/>
    <w:rsid w:val="006C3CFB"/>
    <w:rsid w:val="006C5288"/>
    <w:rsid w:val="006E1BEC"/>
    <w:rsid w:val="006E6796"/>
    <w:rsid w:val="006F64D1"/>
    <w:rsid w:val="006F6E6B"/>
    <w:rsid w:val="00713EF4"/>
    <w:rsid w:val="0071583A"/>
    <w:rsid w:val="0071692B"/>
    <w:rsid w:val="00722745"/>
    <w:rsid w:val="00730CC3"/>
    <w:rsid w:val="007326E3"/>
    <w:rsid w:val="00736630"/>
    <w:rsid w:val="00736E0F"/>
    <w:rsid w:val="00741138"/>
    <w:rsid w:val="00743FC8"/>
    <w:rsid w:val="00746670"/>
    <w:rsid w:val="00753CF3"/>
    <w:rsid w:val="007547C8"/>
    <w:rsid w:val="007559A8"/>
    <w:rsid w:val="00756051"/>
    <w:rsid w:val="00760025"/>
    <w:rsid w:val="00761798"/>
    <w:rsid w:val="007650FE"/>
    <w:rsid w:val="00783572"/>
    <w:rsid w:val="007869B6"/>
    <w:rsid w:val="00791DD4"/>
    <w:rsid w:val="00796159"/>
    <w:rsid w:val="007A056D"/>
    <w:rsid w:val="007A0B37"/>
    <w:rsid w:val="007A3EFD"/>
    <w:rsid w:val="007B513C"/>
    <w:rsid w:val="007B711A"/>
    <w:rsid w:val="007C2FBE"/>
    <w:rsid w:val="007C4EA7"/>
    <w:rsid w:val="007C657E"/>
    <w:rsid w:val="007D36E5"/>
    <w:rsid w:val="007D5FC4"/>
    <w:rsid w:val="007E4E9F"/>
    <w:rsid w:val="007F1958"/>
    <w:rsid w:val="007F273C"/>
    <w:rsid w:val="00800CC3"/>
    <w:rsid w:val="00825DBE"/>
    <w:rsid w:val="00837E95"/>
    <w:rsid w:val="008603AE"/>
    <w:rsid w:val="00862EB6"/>
    <w:rsid w:val="00864CB5"/>
    <w:rsid w:val="00873345"/>
    <w:rsid w:val="00876911"/>
    <w:rsid w:val="00876F26"/>
    <w:rsid w:val="008804AC"/>
    <w:rsid w:val="00890ED5"/>
    <w:rsid w:val="0089467C"/>
    <w:rsid w:val="0089666E"/>
    <w:rsid w:val="00896912"/>
    <w:rsid w:val="008A36FF"/>
    <w:rsid w:val="008A577E"/>
    <w:rsid w:val="008A5CCE"/>
    <w:rsid w:val="008C5B17"/>
    <w:rsid w:val="008C6AD8"/>
    <w:rsid w:val="008D5E2A"/>
    <w:rsid w:val="008E0624"/>
    <w:rsid w:val="008E5F09"/>
    <w:rsid w:val="008F185C"/>
    <w:rsid w:val="008F4B4C"/>
    <w:rsid w:val="008F582F"/>
    <w:rsid w:val="00901F47"/>
    <w:rsid w:val="00904E91"/>
    <w:rsid w:val="009235C1"/>
    <w:rsid w:val="009242CF"/>
    <w:rsid w:val="009275ED"/>
    <w:rsid w:val="00931791"/>
    <w:rsid w:val="009320AB"/>
    <w:rsid w:val="00940EB7"/>
    <w:rsid w:val="00943551"/>
    <w:rsid w:val="00943D27"/>
    <w:rsid w:val="009527FE"/>
    <w:rsid w:val="0095408D"/>
    <w:rsid w:val="00960DE5"/>
    <w:rsid w:val="00962F38"/>
    <w:rsid w:val="00965FEA"/>
    <w:rsid w:val="00967C39"/>
    <w:rsid w:val="00982EB3"/>
    <w:rsid w:val="009865FC"/>
    <w:rsid w:val="00986B04"/>
    <w:rsid w:val="009934CF"/>
    <w:rsid w:val="009A603A"/>
    <w:rsid w:val="009A75D2"/>
    <w:rsid w:val="009B4415"/>
    <w:rsid w:val="009C12C1"/>
    <w:rsid w:val="009D0D4A"/>
    <w:rsid w:val="009D326C"/>
    <w:rsid w:val="009D3BBE"/>
    <w:rsid w:val="009D5CCB"/>
    <w:rsid w:val="009E0DCA"/>
    <w:rsid w:val="009E44EC"/>
    <w:rsid w:val="009E5E30"/>
    <w:rsid w:val="009F3854"/>
    <w:rsid w:val="009F75EF"/>
    <w:rsid w:val="00A12A6E"/>
    <w:rsid w:val="00A17072"/>
    <w:rsid w:val="00A26A10"/>
    <w:rsid w:val="00A41B77"/>
    <w:rsid w:val="00A47272"/>
    <w:rsid w:val="00A536D4"/>
    <w:rsid w:val="00A54790"/>
    <w:rsid w:val="00A62D77"/>
    <w:rsid w:val="00A636D9"/>
    <w:rsid w:val="00A721EE"/>
    <w:rsid w:val="00A74233"/>
    <w:rsid w:val="00A74D11"/>
    <w:rsid w:val="00A775A5"/>
    <w:rsid w:val="00A910EC"/>
    <w:rsid w:val="00A97622"/>
    <w:rsid w:val="00AB1536"/>
    <w:rsid w:val="00AB3844"/>
    <w:rsid w:val="00AB4CF4"/>
    <w:rsid w:val="00AB7728"/>
    <w:rsid w:val="00AC2677"/>
    <w:rsid w:val="00AD232F"/>
    <w:rsid w:val="00AD45AA"/>
    <w:rsid w:val="00AE091B"/>
    <w:rsid w:val="00AE22ED"/>
    <w:rsid w:val="00AF4808"/>
    <w:rsid w:val="00B045D7"/>
    <w:rsid w:val="00B16F5B"/>
    <w:rsid w:val="00B1777D"/>
    <w:rsid w:val="00B22E1E"/>
    <w:rsid w:val="00B2339A"/>
    <w:rsid w:val="00B27AE7"/>
    <w:rsid w:val="00B337C9"/>
    <w:rsid w:val="00B353C6"/>
    <w:rsid w:val="00B35D79"/>
    <w:rsid w:val="00B506CA"/>
    <w:rsid w:val="00B533B3"/>
    <w:rsid w:val="00B53D92"/>
    <w:rsid w:val="00B7142C"/>
    <w:rsid w:val="00B74D98"/>
    <w:rsid w:val="00B75EA9"/>
    <w:rsid w:val="00B947EC"/>
    <w:rsid w:val="00BA02C9"/>
    <w:rsid w:val="00BA2487"/>
    <w:rsid w:val="00BA25E8"/>
    <w:rsid w:val="00BB31FA"/>
    <w:rsid w:val="00BB564E"/>
    <w:rsid w:val="00BE003C"/>
    <w:rsid w:val="00BE2434"/>
    <w:rsid w:val="00BE3256"/>
    <w:rsid w:val="00BE4B68"/>
    <w:rsid w:val="00BF26D3"/>
    <w:rsid w:val="00BF2B7C"/>
    <w:rsid w:val="00BF33F6"/>
    <w:rsid w:val="00BF343F"/>
    <w:rsid w:val="00BF70BB"/>
    <w:rsid w:val="00C0016B"/>
    <w:rsid w:val="00C033F2"/>
    <w:rsid w:val="00C037B7"/>
    <w:rsid w:val="00C03FFA"/>
    <w:rsid w:val="00C069CC"/>
    <w:rsid w:val="00C11D80"/>
    <w:rsid w:val="00C1542B"/>
    <w:rsid w:val="00C24CD0"/>
    <w:rsid w:val="00C3402A"/>
    <w:rsid w:val="00C35CA3"/>
    <w:rsid w:val="00C414B0"/>
    <w:rsid w:val="00C427C6"/>
    <w:rsid w:val="00C67444"/>
    <w:rsid w:val="00C72CB5"/>
    <w:rsid w:val="00C732B1"/>
    <w:rsid w:val="00C77205"/>
    <w:rsid w:val="00C802F0"/>
    <w:rsid w:val="00C83D4C"/>
    <w:rsid w:val="00C957F6"/>
    <w:rsid w:val="00C97BA7"/>
    <w:rsid w:val="00CA11F7"/>
    <w:rsid w:val="00CA39AF"/>
    <w:rsid w:val="00CB39DE"/>
    <w:rsid w:val="00CD2BD0"/>
    <w:rsid w:val="00CD4001"/>
    <w:rsid w:val="00CD7147"/>
    <w:rsid w:val="00CD7AEF"/>
    <w:rsid w:val="00CE2240"/>
    <w:rsid w:val="00CE4FF9"/>
    <w:rsid w:val="00CF23C3"/>
    <w:rsid w:val="00D01D60"/>
    <w:rsid w:val="00D05574"/>
    <w:rsid w:val="00D11D1B"/>
    <w:rsid w:val="00D1420B"/>
    <w:rsid w:val="00D269F4"/>
    <w:rsid w:val="00D30D95"/>
    <w:rsid w:val="00D32C03"/>
    <w:rsid w:val="00D33B30"/>
    <w:rsid w:val="00D35049"/>
    <w:rsid w:val="00D43D34"/>
    <w:rsid w:val="00D44CB6"/>
    <w:rsid w:val="00D513A5"/>
    <w:rsid w:val="00D55D20"/>
    <w:rsid w:val="00D60746"/>
    <w:rsid w:val="00D70AAD"/>
    <w:rsid w:val="00D76571"/>
    <w:rsid w:val="00D85E4D"/>
    <w:rsid w:val="00D8677B"/>
    <w:rsid w:val="00D87A77"/>
    <w:rsid w:val="00DB0B52"/>
    <w:rsid w:val="00DB1EFC"/>
    <w:rsid w:val="00DB2206"/>
    <w:rsid w:val="00DB5E00"/>
    <w:rsid w:val="00DC4668"/>
    <w:rsid w:val="00DD209F"/>
    <w:rsid w:val="00DE6726"/>
    <w:rsid w:val="00DF2AF5"/>
    <w:rsid w:val="00DF505E"/>
    <w:rsid w:val="00DF75C8"/>
    <w:rsid w:val="00E02145"/>
    <w:rsid w:val="00E0556A"/>
    <w:rsid w:val="00E055B9"/>
    <w:rsid w:val="00E06B7E"/>
    <w:rsid w:val="00E102BA"/>
    <w:rsid w:val="00E22435"/>
    <w:rsid w:val="00E2519D"/>
    <w:rsid w:val="00E2563B"/>
    <w:rsid w:val="00E30399"/>
    <w:rsid w:val="00E31CF4"/>
    <w:rsid w:val="00E3235D"/>
    <w:rsid w:val="00E357B7"/>
    <w:rsid w:val="00E35A44"/>
    <w:rsid w:val="00E41DD9"/>
    <w:rsid w:val="00E45A5F"/>
    <w:rsid w:val="00E52340"/>
    <w:rsid w:val="00E53611"/>
    <w:rsid w:val="00E5412E"/>
    <w:rsid w:val="00E54816"/>
    <w:rsid w:val="00E60030"/>
    <w:rsid w:val="00E60F1C"/>
    <w:rsid w:val="00E71AA4"/>
    <w:rsid w:val="00E72FAC"/>
    <w:rsid w:val="00E76417"/>
    <w:rsid w:val="00E80077"/>
    <w:rsid w:val="00E83075"/>
    <w:rsid w:val="00E85096"/>
    <w:rsid w:val="00E9196C"/>
    <w:rsid w:val="00EB54C4"/>
    <w:rsid w:val="00EC4224"/>
    <w:rsid w:val="00EC6E2F"/>
    <w:rsid w:val="00ED0EA9"/>
    <w:rsid w:val="00ED2B34"/>
    <w:rsid w:val="00ED6D03"/>
    <w:rsid w:val="00EF5331"/>
    <w:rsid w:val="00EF6799"/>
    <w:rsid w:val="00F021B5"/>
    <w:rsid w:val="00F12236"/>
    <w:rsid w:val="00F125FD"/>
    <w:rsid w:val="00F209F4"/>
    <w:rsid w:val="00F405F7"/>
    <w:rsid w:val="00F42E08"/>
    <w:rsid w:val="00F454D3"/>
    <w:rsid w:val="00F54189"/>
    <w:rsid w:val="00F653BE"/>
    <w:rsid w:val="00F77CE0"/>
    <w:rsid w:val="00F822BB"/>
    <w:rsid w:val="00FA0D52"/>
    <w:rsid w:val="00FA37A7"/>
    <w:rsid w:val="00FB2959"/>
    <w:rsid w:val="00FB675F"/>
    <w:rsid w:val="00FD32BD"/>
    <w:rsid w:val="00FE0744"/>
    <w:rsid w:val="00FE082F"/>
    <w:rsid w:val="00FE37C6"/>
    <w:rsid w:val="00FE46CC"/>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902F9B"/>
  <w15:docId w15:val="{4A20EDDE-C448-4C9F-8778-3A72A4B9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25C"/>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9105562">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54437930">
      <w:bodyDiv w:val="1"/>
      <w:marLeft w:val="0"/>
      <w:marRight w:val="0"/>
      <w:marTop w:val="0"/>
      <w:marBottom w:val="0"/>
      <w:divBdr>
        <w:top w:val="none" w:sz="0" w:space="0" w:color="auto"/>
        <w:left w:val="none" w:sz="0" w:space="0" w:color="auto"/>
        <w:bottom w:val="none" w:sz="0" w:space="0" w:color="auto"/>
        <w:right w:val="none" w:sz="0" w:space="0" w:color="auto"/>
      </w:divBdr>
    </w:div>
    <w:div w:id="367216966">
      <w:bodyDiv w:val="1"/>
      <w:marLeft w:val="0"/>
      <w:marRight w:val="0"/>
      <w:marTop w:val="0"/>
      <w:marBottom w:val="0"/>
      <w:divBdr>
        <w:top w:val="none" w:sz="0" w:space="0" w:color="auto"/>
        <w:left w:val="none" w:sz="0" w:space="0" w:color="auto"/>
        <w:bottom w:val="none" w:sz="0" w:space="0" w:color="auto"/>
        <w:right w:val="none" w:sz="0" w:space="0" w:color="auto"/>
      </w:divBdr>
    </w:div>
    <w:div w:id="439952357">
      <w:bodyDiv w:val="1"/>
      <w:marLeft w:val="0"/>
      <w:marRight w:val="0"/>
      <w:marTop w:val="0"/>
      <w:marBottom w:val="0"/>
      <w:divBdr>
        <w:top w:val="none" w:sz="0" w:space="0" w:color="auto"/>
        <w:left w:val="none" w:sz="0" w:space="0" w:color="auto"/>
        <w:bottom w:val="none" w:sz="0" w:space="0" w:color="auto"/>
        <w:right w:val="none" w:sz="0" w:space="0" w:color="auto"/>
      </w:divBdr>
      <w:divsChild>
        <w:div w:id="460156122">
          <w:marLeft w:val="0"/>
          <w:marRight w:val="0"/>
          <w:marTop w:val="0"/>
          <w:marBottom w:val="0"/>
          <w:divBdr>
            <w:top w:val="none" w:sz="0" w:space="0" w:color="auto"/>
            <w:left w:val="none" w:sz="0" w:space="0" w:color="auto"/>
            <w:bottom w:val="none" w:sz="0" w:space="0" w:color="auto"/>
            <w:right w:val="none" w:sz="0" w:space="0" w:color="auto"/>
          </w:divBdr>
          <w:divsChild>
            <w:div w:id="592207179">
              <w:marLeft w:val="0"/>
              <w:marRight w:val="0"/>
              <w:marTop w:val="0"/>
              <w:marBottom w:val="0"/>
              <w:divBdr>
                <w:top w:val="none" w:sz="0" w:space="0" w:color="auto"/>
                <w:left w:val="none" w:sz="0" w:space="0" w:color="auto"/>
                <w:bottom w:val="none" w:sz="0" w:space="0" w:color="auto"/>
                <w:right w:val="none" w:sz="0" w:space="0" w:color="auto"/>
              </w:divBdr>
              <w:divsChild>
                <w:div w:id="1329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2706">
      <w:bodyDiv w:val="1"/>
      <w:marLeft w:val="0"/>
      <w:marRight w:val="0"/>
      <w:marTop w:val="0"/>
      <w:marBottom w:val="0"/>
      <w:divBdr>
        <w:top w:val="none" w:sz="0" w:space="0" w:color="auto"/>
        <w:left w:val="none" w:sz="0" w:space="0" w:color="auto"/>
        <w:bottom w:val="none" w:sz="0" w:space="0" w:color="auto"/>
        <w:right w:val="none" w:sz="0" w:space="0" w:color="auto"/>
      </w:divBdr>
      <w:divsChild>
        <w:div w:id="1647129574">
          <w:marLeft w:val="0"/>
          <w:marRight w:val="0"/>
          <w:marTop w:val="0"/>
          <w:marBottom w:val="0"/>
          <w:divBdr>
            <w:top w:val="none" w:sz="0" w:space="0" w:color="auto"/>
            <w:left w:val="none" w:sz="0" w:space="0" w:color="auto"/>
            <w:bottom w:val="none" w:sz="0" w:space="0" w:color="auto"/>
            <w:right w:val="none" w:sz="0" w:space="0" w:color="auto"/>
          </w:divBdr>
          <w:divsChild>
            <w:div w:id="1687252325">
              <w:marLeft w:val="0"/>
              <w:marRight w:val="0"/>
              <w:marTop w:val="0"/>
              <w:marBottom w:val="0"/>
              <w:divBdr>
                <w:top w:val="none" w:sz="0" w:space="0" w:color="auto"/>
                <w:left w:val="none" w:sz="0" w:space="0" w:color="auto"/>
                <w:bottom w:val="none" w:sz="0" w:space="0" w:color="auto"/>
                <w:right w:val="none" w:sz="0" w:space="0" w:color="auto"/>
              </w:divBdr>
              <w:divsChild>
                <w:div w:id="4328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25182849">
      <w:bodyDiv w:val="1"/>
      <w:marLeft w:val="0"/>
      <w:marRight w:val="0"/>
      <w:marTop w:val="0"/>
      <w:marBottom w:val="0"/>
      <w:divBdr>
        <w:top w:val="none" w:sz="0" w:space="0" w:color="auto"/>
        <w:left w:val="none" w:sz="0" w:space="0" w:color="auto"/>
        <w:bottom w:val="none" w:sz="0" w:space="0" w:color="auto"/>
        <w:right w:val="none" w:sz="0" w:space="0" w:color="auto"/>
      </w:divBdr>
      <w:divsChild>
        <w:div w:id="1964144112">
          <w:marLeft w:val="0"/>
          <w:marRight w:val="0"/>
          <w:marTop w:val="0"/>
          <w:marBottom w:val="0"/>
          <w:divBdr>
            <w:top w:val="none" w:sz="0" w:space="0" w:color="auto"/>
            <w:left w:val="none" w:sz="0" w:space="0" w:color="auto"/>
            <w:bottom w:val="none" w:sz="0" w:space="0" w:color="auto"/>
            <w:right w:val="none" w:sz="0" w:space="0" w:color="auto"/>
          </w:divBdr>
          <w:divsChild>
            <w:div w:id="1239367247">
              <w:marLeft w:val="0"/>
              <w:marRight w:val="0"/>
              <w:marTop w:val="0"/>
              <w:marBottom w:val="0"/>
              <w:divBdr>
                <w:top w:val="none" w:sz="0" w:space="0" w:color="auto"/>
                <w:left w:val="none" w:sz="0" w:space="0" w:color="auto"/>
                <w:bottom w:val="none" w:sz="0" w:space="0" w:color="auto"/>
                <w:right w:val="none" w:sz="0" w:space="0" w:color="auto"/>
              </w:divBdr>
              <w:divsChild>
                <w:div w:id="11995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4545">
      <w:bodyDiv w:val="1"/>
      <w:marLeft w:val="0"/>
      <w:marRight w:val="0"/>
      <w:marTop w:val="0"/>
      <w:marBottom w:val="0"/>
      <w:divBdr>
        <w:top w:val="none" w:sz="0" w:space="0" w:color="auto"/>
        <w:left w:val="none" w:sz="0" w:space="0" w:color="auto"/>
        <w:bottom w:val="none" w:sz="0" w:space="0" w:color="auto"/>
        <w:right w:val="none" w:sz="0" w:space="0" w:color="auto"/>
      </w:divBdr>
    </w:div>
    <w:div w:id="1181775893">
      <w:bodyDiv w:val="1"/>
      <w:marLeft w:val="0"/>
      <w:marRight w:val="0"/>
      <w:marTop w:val="0"/>
      <w:marBottom w:val="0"/>
      <w:divBdr>
        <w:top w:val="none" w:sz="0" w:space="0" w:color="auto"/>
        <w:left w:val="none" w:sz="0" w:space="0" w:color="auto"/>
        <w:bottom w:val="none" w:sz="0" w:space="0" w:color="auto"/>
        <w:right w:val="none" w:sz="0" w:space="0" w:color="auto"/>
      </w:divBdr>
    </w:div>
    <w:div w:id="1300921464">
      <w:bodyDiv w:val="1"/>
      <w:marLeft w:val="0"/>
      <w:marRight w:val="0"/>
      <w:marTop w:val="0"/>
      <w:marBottom w:val="0"/>
      <w:divBdr>
        <w:top w:val="none" w:sz="0" w:space="0" w:color="auto"/>
        <w:left w:val="none" w:sz="0" w:space="0" w:color="auto"/>
        <w:bottom w:val="none" w:sz="0" w:space="0" w:color="auto"/>
        <w:right w:val="none" w:sz="0" w:space="0" w:color="auto"/>
      </w:divBdr>
    </w:div>
    <w:div w:id="1305431016">
      <w:bodyDiv w:val="1"/>
      <w:marLeft w:val="0"/>
      <w:marRight w:val="0"/>
      <w:marTop w:val="0"/>
      <w:marBottom w:val="0"/>
      <w:divBdr>
        <w:top w:val="none" w:sz="0" w:space="0" w:color="auto"/>
        <w:left w:val="none" w:sz="0" w:space="0" w:color="auto"/>
        <w:bottom w:val="none" w:sz="0" w:space="0" w:color="auto"/>
        <w:right w:val="none" w:sz="0" w:space="0" w:color="auto"/>
      </w:divBdr>
      <w:divsChild>
        <w:div w:id="1806121123">
          <w:marLeft w:val="0"/>
          <w:marRight w:val="0"/>
          <w:marTop w:val="0"/>
          <w:marBottom w:val="0"/>
          <w:divBdr>
            <w:top w:val="none" w:sz="0" w:space="0" w:color="auto"/>
            <w:left w:val="none" w:sz="0" w:space="0" w:color="auto"/>
            <w:bottom w:val="none" w:sz="0" w:space="0" w:color="auto"/>
            <w:right w:val="none" w:sz="0" w:space="0" w:color="auto"/>
          </w:divBdr>
          <w:divsChild>
            <w:div w:id="1342581612">
              <w:marLeft w:val="0"/>
              <w:marRight w:val="0"/>
              <w:marTop w:val="0"/>
              <w:marBottom w:val="0"/>
              <w:divBdr>
                <w:top w:val="none" w:sz="0" w:space="0" w:color="auto"/>
                <w:left w:val="none" w:sz="0" w:space="0" w:color="auto"/>
                <w:bottom w:val="none" w:sz="0" w:space="0" w:color="auto"/>
                <w:right w:val="none" w:sz="0" w:space="0" w:color="auto"/>
              </w:divBdr>
              <w:divsChild>
                <w:div w:id="15585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40173951">
      <w:bodyDiv w:val="1"/>
      <w:marLeft w:val="0"/>
      <w:marRight w:val="0"/>
      <w:marTop w:val="0"/>
      <w:marBottom w:val="0"/>
      <w:divBdr>
        <w:top w:val="none" w:sz="0" w:space="0" w:color="auto"/>
        <w:left w:val="none" w:sz="0" w:space="0" w:color="auto"/>
        <w:bottom w:val="none" w:sz="0" w:space="0" w:color="auto"/>
        <w:right w:val="none" w:sz="0" w:space="0" w:color="auto"/>
      </w:divBdr>
    </w:div>
    <w:div w:id="1477261086">
      <w:bodyDiv w:val="1"/>
      <w:marLeft w:val="0"/>
      <w:marRight w:val="0"/>
      <w:marTop w:val="0"/>
      <w:marBottom w:val="0"/>
      <w:divBdr>
        <w:top w:val="none" w:sz="0" w:space="0" w:color="auto"/>
        <w:left w:val="none" w:sz="0" w:space="0" w:color="auto"/>
        <w:bottom w:val="none" w:sz="0" w:space="0" w:color="auto"/>
        <w:right w:val="none" w:sz="0" w:space="0" w:color="auto"/>
      </w:divBdr>
    </w:div>
    <w:div w:id="1514606327">
      <w:bodyDiv w:val="1"/>
      <w:marLeft w:val="0"/>
      <w:marRight w:val="0"/>
      <w:marTop w:val="0"/>
      <w:marBottom w:val="0"/>
      <w:divBdr>
        <w:top w:val="none" w:sz="0" w:space="0" w:color="auto"/>
        <w:left w:val="none" w:sz="0" w:space="0" w:color="auto"/>
        <w:bottom w:val="none" w:sz="0" w:space="0" w:color="auto"/>
        <w:right w:val="none" w:sz="0" w:space="0" w:color="auto"/>
      </w:divBdr>
    </w:div>
    <w:div w:id="1653947392">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312351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0/36/pdfs/ukpga_20000036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39-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info.eu/art-36-gdpr/" TargetMode="External"/><Relationship Id="rId4" Type="http://schemas.openxmlformats.org/officeDocument/2006/relationships/settings" Target="settings.xml"/><Relationship Id="rId9" Type="http://schemas.openxmlformats.org/officeDocument/2006/relationships/hyperlink" Target="https://gdpr-info.eu/art-35-gdp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formation_society/newsroom/image/document/2016-51/wp243_en_40855.pdf" TargetMode="External"/><Relationship Id="rId2" Type="http://schemas.openxmlformats.org/officeDocument/2006/relationships/hyperlink" Target="https://gdpr-info.eu/art-38-gdpr/" TargetMode="External"/><Relationship Id="rId1" Type="http://schemas.openxmlformats.org/officeDocument/2006/relationships/hyperlink" Target="https://www.eugd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0D1A-EA2C-4712-A14C-0071E277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2037</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WHITFIELD, Laura (SPRING HOUSE HEALTH)</cp:lastModifiedBy>
  <cp:revision>6</cp:revision>
  <cp:lastPrinted>2023-08-01T13:56:00Z</cp:lastPrinted>
  <dcterms:created xsi:type="dcterms:W3CDTF">2022-09-05T11:48:00Z</dcterms:created>
  <dcterms:modified xsi:type="dcterms:W3CDTF">2023-09-27T11:07:00Z</dcterms:modified>
</cp:coreProperties>
</file>